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7A7F9" w14:textId="5943258A" w:rsidR="001B0BFD" w:rsidRDefault="00A4545D" w:rsidP="00414B26">
      <w:pPr>
        <w:pStyle w:val="Ttulo"/>
        <w:jc w:val="center"/>
        <w:rPr>
          <w:rFonts w:ascii="Optima" w:hAnsi="Optima"/>
          <w:sz w:val="48"/>
          <w:szCs w:val="48"/>
        </w:rPr>
      </w:pPr>
      <w:r>
        <w:rPr>
          <w:rFonts w:ascii="Optima" w:hAnsi="Optima"/>
          <w:sz w:val="48"/>
          <w:szCs w:val="48"/>
        </w:rPr>
        <w:t xml:space="preserve">Análisis de la Cuota de Captura </w:t>
      </w:r>
      <w:r w:rsidR="00510A26">
        <w:rPr>
          <w:rFonts w:ascii="Optima" w:hAnsi="Optima"/>
          <w:sz w:val="48"/>
          <w:szCs w:val="48"/>
        </w:rPr>
        <w:t>de</w:t>
      </w:r>
      <w:r>
        <w:rPr>
          <w:rFonts w:ascii="Optima" w:hAnsi="Optima"/>
          <w:sz w:val="48"/>
          <w:szCs w:val="48"/>
        </w:rPr>
        <w:t xml:space="preserve"> la Reineta 2026</w:t>
      </w:r>
    </w:p>
    <w:p w14:paraId="5C0D02BD" w14:textId="77777777" w:rsidR="00837765" w:rsidRPr="00837765" w:rsidRDefault="00837765" w:rsidP="00837765">
      <w:pPr>
        <w:rPr>
          <w:rFonts w:ascii="Optima" w:hAnsi="Optima"/>
        </w:rPr>
      </w:pPr>
    </w:p>
    <w:p w14:paraId="756D013C" w14:textId="6A68E412" w:rsidR="00837765" w:rsidRPr="00837765" w:rsidRDefault="00837765" w:rsidP="00837765">
      <w:pPr>
        <w:jc w:val="center"/>
        <w:rPr>
          <w:rFonts w:ascii="Optima" w:hAnsi="Optima"/>
          <w:sz w:val="20"/>
          <w:szCs w:val="20"/>
        </w:rPr>
      </w:pPr>
      <w:r w:rsidRPr="00837765">
        <w:rPr>
          <w:rFonts w:ascii="Optima" w:hAnsi="Optima"/>
          <w:sz w:val="20"/>
          <w:szCs w:val="20"/>
        </w:rPr>
        <w:t>Alejandro Zuleta &amp; Pedro S. Rubilar</w:t>
      </w:r>
    </w:p>
    <w:p w14:paraId="572AB29E" w14:textId="47591C29" w:rsidR="00837765" w:rsidRDefault="00837765" w:rsidP="00837765">
      <w:pPr>
        <w:jc w:val="center"/>
        <w:rPr>
          <w:rFonts w:ascii="Optima" w:hAnsi="Optima"/>
          <w:sz w:val="20"/>
          <w:szCs w:val="20"/>
        </w:rPr>
      </w:pPr>
      <w:r w:rsidRPr="00837765">
        <w:rPr>
          <w:rFonts w:ascii="Optima" w:hAnsi="Optima"/>
          <w:sz w:val="20"/>
          <w:szCs w:val="20"/>
        </w:rPr>
        <w:t>Centro de Estudios Pesqueros</w:t>
      </w:r>
    </w:p>
    <w:p w14:paraId="5F6FE576" w14:textId="710B5048" w:rsidR="00FA71CF" w:rsidRPr="00837765" w:rsidRDefault="00FA71CF" w:rsidP="00837765">
      <w:pPr>
        <w:jc w:val="center"/>
        <w:rPr>
          <w:rFonts w:ascii="Optima" w:hAnsi="Optima"/>
          <w:sz w:val="20"/>
          <w:szCs w:val="20"/>
        </w:rPr>
      </w:pPr>
      <w:r>
        <w:rPr>
          <w:rFonts w:ascii="Optima" w:hAnsi="Optima"/>
          <w:sz w:val="20"/>
          <w:szCs w:val="20"/>
        </w:rPr>
        <w:t>20</w:t>
      </w:r>
      <w:r w:rsidR="00B55452">
        <w:rPr>
          <w:rFonts w:ascii="Optima" w:hAnsi="Optima"/>
          <w:sz w:val="20"/>
          <w:szCs w:val="20"/>
        </w:rPr>
        <w:t xml:space="preserve"> </w:t>
      </w:r>
      <w:r>
        <w:rPr>
          <w:rFonts w:ascii="Optima" w:hAnsi="Optima"/>
          <w:sz w:val="20"/>
          <w:szCs w:val="20"/>
        </w:rPr>
        <w:t>Noviembre de 2025</w:t>
      </w:r>
    </w:p>
    <w:p w14:paraId="2C47B9A4" w14:textId="77777777" w:rsidR="00011DC9" w:rsidRDefault="00011DC9" w:rsidP="00011DC9"/>
    <w:sdt>
      <w:sdtPr>
        <w:rPr>
          <w:rFonts w:asciiTheme="minorHAnsi" w:eastAsiaTheme="minorHAnsi" w:hAnsiTheme="minorHAnsi" w:cstheme="minorBidi"/>
          <w:b w:val="0"/>
          <w:bCs w:val="0"/>
          <w:color w:val="auto"/>
          <w:kern w:val="2"/>
          <w:sz w:val="32"/>
          <w:szCs w:val="32"/>
          <w:lang w:val="es-ES" w:eastAsia="en-US"/>
          <w14:ligatures w14:val="standardContextual"/>
        </w:rPr>
        <w:id w:val="-684138596"/>
        <w:docPartObj>
          <w:docPartGallery w:val="Table of Contents"/>
          <w:docPartUnique/>
        </w:docPartObj>
      </w:sdtPr>
      <w:sdtEndPr>
        <w:rPr>
          <w:noProof/>
          <w:sz w:val="24"/>
          <w:szCs w:val="24"/>
          <w:lang w:val="es-CL"/>
        </w:rPr>
      </w:sdtEndPr>
      <w:sdtContent>
        <w:p w14:paraId="5C46B1DA" w14:textId="49AC21E1" w:rsidR="00D64403" w:rsidRPr="00D64403" w:rsidRDefault="00D64403">
          <w:pPr>
            <w:pStyle w:val="TtuloTDC"/>
            <w:rPr>
              <w:rFonts w:ascii="Optima" w:hAnsi="Optima"/>
              <w:b w:val="0"/>
              <w:bCs w:val="0"/>
              <w:sz w:val="32"/>
              <w:szCs w:val="32"/>
            </w:rPr>
          </w:pPr>
          <w:r w:rsidRPr="00D64403">
            <w:rPr>
              <w:rFonts w:ascii="Optima" w:hAnsi="Optima"/>
              <w:b w:val="0"/>
              <w:bCs w:val="0"/>
              <w:sz w:val="32"/>
              <w:szCs w:val="32"/>
              <w:lang w:val="es-ES"/>
            </w:rPr>
            <w:t>Tabla de contenido</w:t>
          </w:r>
        </w:p>
        <w:p w14:paraId="4BFF701B" w14:textId="6B319AAC" w:rsidR="005D589E" w:rsidRPr="005D589E" w:rsidRDefault="00D64403" w:rsidP="005D589E">
          <w:pPr>
            <w:pStyle w:val="TDC2"/>
            <w:rPr>
              <w:rFonts w:eastAsiaTheme="minorEastAsia"/>
              <w:lang w:eastAsia="es-MX"/>
            </w:rPr>
          </w:pPr>
          <w:r>
            <w:rPr>
              <w:noProof w:val="0"/>
            </w:rPr>
            <w:fldChar w:fldCharType="begin"/>
          </w:r>
          <w:r>
            <w:instrText>TOC \o "1-3" \h \z \u</w:instrText>
          </w:r>
          <w:r>
            <w:rPr>
              <w:noProof w:val="0"/>
            </w:rPr>
            <w:fldChar w:fldCharType="separate"/>
          </w:r>
          <w:hyperlink w:anchor="_Toc214700289" w:history="1">
            <w:r w:rsidR="005D589E" w:rsidRPr="005D589E">
              <w:rPr>
                <w:rStyle w:val="Hipervnculo"/>
              </w:rPr>
              <w:t>Introducción</w:t>
            </w:r>
            <w:r w:rsidR="005D589E" w:rsidRPr="005D589E">
              <w:rPr>
                <w:webHidden/>
              </w:rPr>
              <w:tab/>
            </w:r>
            <w:r w:rsidR="005D589E" w:rsidRPr="005D589E">
              <w:rPr>
                <w:webHidden/>
              </w:rPr>
              <w:fldChar w:fldCharType="begin"/>
            </w:r>
            <w:r w:rsidR="005D589E" w:rsidRPr="005D589E">
              <w:rPr>
                <w:webHidden/>
              </w:rPr>
              <w:instrText xml:space="preserve"> PAGEREF _Toc214700289 \h </w:instrText>
            </w:r>
            <w:r w:rsidR="005D589E" w:rsidRPr="005D589E">
              <w:rPr>
                <w:webHidden/>
              </w:rPr>
            </w:r>
            <w:r w:rsidR="005D589E" w:rsidRPr="005D589E">
              <w:rPr>
                <w:webHidden/>
              </w:rPr>
              <w:fldChar w:fldCharType="separate"/>
            </w:r>
            <w:r w:rsidR="00E259B0">
              <w:rPr>
                <w:webHidden/>
              </w:rPr>
              <w:t>1</w:t>
            </w:r>
            <w:r w:rsidR="005D589E" w:rsidRPr="005D589E">
              <w:rPr>
                <w:webHidden/>
              </w:rPr>
              <w:fldChar w:fldCharType="end"/>
            </w:r>
          </w:hyperlink>
        </w:p>
        <w:p w14:paraId="217C8EC2" w14:textId="658D68FB" w:rsidR="005D589E" w:rsidRDefault="005D589E" w:rsidP="005D589E">
          <w:pPr>
            <w:pStyle w:val="TDC2"/>
            <w:rPr>
              <w:rFonts w:eastAsiaTheme="minorEastAsia"/>
              <w:b/>
              <w:bCs/>
              <w:sz w:val="24"/>
              <w:szCs w:val="24"/>
              <w:lang w:eastAsia="es-MX"/>
            </w:rPr>
          </w:pPr>
          <w:hyperlink w:anchor="_Toc214700290" w:history="1">
            <w:r w:rsidRPr="001538C2">
              <w:rPr>
                <w:rStyle w:val="Hipervnculo"/>
              </w:rPr>
              <w:t>Unidad de stock</w:t>
            </w:r>
            <w:r>
              <w:rPr>
                <w:webHidden/>
              </w:rPr>
              <w:tab/>
            </w:r>
            <w:r>
              <w:rPr>
                <w:webHidden/>
              </w:rPr>
              <w:fldChar w:fldCharType="begin"/>
            </w:r>
            <w:r>
              <w:rPr>
                <w:webHidden/>
              </w:rPr>
              <w:instrText xml:space="preserve"> PAGEREF _Toc214700290 \h </w:instrText>
            </w:r>
            <w:r>
              <w:rPr>
                <w:webHidden/>
              </w:rPr>
            </w:r>
            <w:r>
              <w:rPr>
                <w:webHidden/>
              </w:rPr>
              <w:fldChar w:fldCharType="separate"/>
            </w:r>
            <w:r w:rsidR="00E259B0">
              <w:rPr>
                <w:webHidden/>
              </w:rPr>
              <w:t>2</w:t>
            </w:r>
            <w:r>
              <w:rPr>
                <w:webHidden/>
              </w:rPr>
              <w:fldChar w:fldCharType="end"/>
            </w:r>
          </w:hyperlink>
        </w:p>
        <w:p w14:paraId="427D5EE0" w14:textId="34CFEFDC" w:rsidR="005D589E" w:rsidRDefault="005D589E" w:rsidP="005D589E">
          <w:pPr>
            <w:pStyle w:val="TDC2"/>
            <w:rPr>
              <w:rFonts w:eastAsiaTheme="minorEastAsia"/>
              <w:b/>
              <w:bCs/>
              <w:sz w:val="24"/>
              <w:szCs w:val="24"/>
              <w:lang w:eastAsia="es-MX"/>
            </w:rPr>
          </w:pPr>
          <w:hyperlink w:anchor="_Toc214700291" w:history="1">
            <w:r w:rsidRPr="001538C2">
              <w:rPr>
                <w:rStyle w:val="Hipervnculo"/>
              </w:rPr>
              <w:t>Procedimiento de manejo</w:t>
            </w:r>
            <w:r>
              <w:rPr>
                <w:webHidden/>
              </w:rPr>
              <w:tab/>
            </w:r>
            <w:r>
              <w:rPr>
                <w:webHidden/>
              </w:rPr>
              <w:fldChar w:fldCharType="begin"/>
            </w:r>
            <w:r>
              <w:rPr>
                <w:webHidden/>
              </w:rPr>
              <w:instrText xml:space="preserve"> PAGEREF _Toc214700291 \h </w:instrText>
            </w:r>
            <w:r>
              <w:rPr>
                <w:webHidden/>
              </w:rPr>
            </w:r>
            <w:r>
              <w:rPr>
                <w:webHidden/>
              </w:rPr>
              <w:fldChar w:fldCharType="separate"/>
            </w:r>
            <w:r w:rsidR="00E259B0">
              <w:rPr>
                <w:webHidden/>
              </w:rPr>
              <w:t>2</w:t>
            </w:r>
            <w:r>
              <w:rPr>
                <w:webHidden/>
              </w:rPr>
              <w:fldChar w:fldCharType="end"/>
            </w:r>
          </w:hyperlink>
        </w:p>
        <w:p w14:paraId="5EAD8C44" w14:textId="12BBA7D4" w:rsidR="005D589E" w:rsidRDefault="005D589E" w:rsidP="005D589E">
          <w:pPr>
            <w:pStyle w:val="TDC2"/>
            <w:rPr>
              <w:rFonts w:eastAsiaTheme="minorEastAsia"/>
              <w:b/>
              <w:bCs/>
              <w:sz w:val="24"/>
              <w:szCs w:val="24"/>
              <w:lang w:eastAsia="es-MX"/>
            </w:rPr>
          </w:pPr>
          <w:hyperlink w:anchor="_Toc214700292" w:history="1">
            <w:r w:rsidRPr="001538C2">
              <w:rPr>
                <w:rStyle w:val="Hipervnculo"/>
              </w:rPr>
              <w:t>Datos</w:t>
            </w:r>
            <w:r>
              <w:rPr>
                <w:webHidden/>
              </w:rPr>
              <w:tab/>
            </w:r>
            <w:r>
              <w:rPr>
                <w:webHidden/>
              </w:rPr>
              <w:fldChar w:fldCharType="begin"/>
            </w:r>
            <w:r>
              <w:rPr>
                <w:webHidden/>
              </w:rPr>
              <w:instrText xml:space="preserve"> PAGEREF _Toc214700292 \h </w:instrText>
            </w:r>
            <w:r>
              <w:rPr>
                <w:webHidden/>
              </w:rPr>
            </w:r>
            <w:r>
              <w:rPr>
                <w:webHidden/>
              </w:rPr>
              <w:fldChar w:fldCharType="separate"/>
            </w:r>
            <w:r w:rsidR="00E259B0">
              <w:rPr>
                <w:webHidden/>
              </w:rPr>
              <w:t>2</w:t>
            </w:r>
            <w:r>
              <w:rPr>
                <w:webHidden/>
              </w:rPr>
              <w:fldChar w:fldCharType="end"/>
            </w:r>
          </w:hyperlink>
        </w:p>
        <w:p w14:paraId="42EB0530" w14:textId="6B203CCF" w:rsidR="005D589E" w:rsidRDefault="005D589E" w:rsidP="005D589E">
          <w:pPr>
            <w:pStyle w:val="TDC2"/>
            <w:rPr>
              <w:rFonts w:eastAsiaTheme="minorEastAsia"/>
              <w:b/>
              <w:bCs/>
              <w:sz w:val="24"/>
              <w:szCs w:val="24"/>
              <w:lang w:eastAsia="es-MX"/>
            </w:rPr>
          </w:pPr>
          <w:hyperlink w:anchor="_Toc214700293" w:history="1">
            <w:r w:rsidRPr="001538C2">
              <w:rPr>
                <w:rStyle w:val="Hipervnculo"/>
              </w:rPr>
              <w:t>Evaluación de stock</w:t>
            </w:r>
            <w:r>
              <w:rPr>
                <w:webHidden/>
              </w:rPr>
              <w:tab/>
            </w:r>
            <w:r>
              <w:rPr>
                <w:webHidden/>
              </w:rPr>
              <w:fldChar w:fldCharType="begin"/>
            </w:r>
            <w:r>
              <w:rPr>
                <w:webHidden/>
              </w:rPr>
              <w:instrText xml:space="preserve"> PAGEREF _Toc214700293 \h </w:instrText>
            </w:r>
            <w:r>
              <w:rPr>
                <w:webHidden/>
              </w:rPr>
            </w:r>
            <w:r>
              <w:rPr>
                <w:webHidden/>
              </w:rPr>
              <w:fldChar w:fldCharType="separate"/>
            </w:r>
            <w:r w:rsidR="00E259B0">
              <w:rPr>
                <w:webHidden/>
              </w:rPr>
              <w:t>2</w:t>
            </w:r>
            <w:r>
              <w:rPr>
                <w:webHidden/>
              </w:rPr>
              <w:fldChar w:fldCharType="end"/>
            </w:r>
          </w:hyperlink>
        </w:p>
        <w:p w14:paraId="4D32DF46" w14:textId="2B17E058" w:rsidR="005D589E" w:rsidRDefault="005D589E" w:rsidP="005D589E">
          <w:pPr>
            <w:pStyle w:val="TDC2"/>
            <w:rPr>
              <w:rFonts w:eastAsiaTheme="minorEastAsia"/>
              <w:b/>
              <w:bCs/>
              <w:sz w:val="24"/>
              <w:szCs w:val="24"/>
              <w:lang w:eastAsia="es-MX"/>
            </w:rPr>
          </w:pPr>
          <w:hyperlink w:anchor="_Toc214700294" w:history="1">
            <w:r w:rsidRPr="001538C2">
              <w:rPr>
                <w:rStyle w:val="Hipervnculo"/>
              </w:rPr>
              <w:t>Estatus</w:t>
            </w:r>
            <w:r>
              <w:rPr>
                <w:webHidden/>
              </w:rPr>
              <w:tab/>
            </w:r>
            <w:r>
              <w:rPr>
                <w:webHidden/>
              </w:rPr>
              <w:fldChar w:fldCharType="begin"/>
            </w:r>
            <w:r>
              <w:rPr>
                <w:webHidden/>
              </w:rPr>
              <w:instrText xml:space="preserve"> PAGEREF _Toc214700294 \h </w:instrText>
            </w:r>
            <w:r>
              <w:rPr>
                <w:webHidden/>
              </w:rPr>
            </w:r>
            <w:r>
              <w:rPr>
                <w:webHidden/>
              </w:rPr>
              <w:fldChar w:fldCharType="separate"/>
            </w:r>
            <w:r w:rsidR="00E259B0">
              <w:rPr>
                <w:webHidden/>
              </w:rPr>
              <w:t>3</w:t>
            </w:r>
            <w:r>
              <w:rPr>
                <w:webHidden/>
              </w:rPr>
              <w:fldChar w:fldCharType="end"/>
            </w:r>
          </w:hyperlink>
        </w:p>
        <w:p w14:paraId="33AC5C4B" w14:textId="6638A5D4" w:rsidR="005D589E" w:rsidRDefault="005D589E" w:rsidP="005D589E">
          <w:pPr>
            <w:pStyle w:val="TDC2"/>
            <w:rPr>
              <w:rFonts w:eastAsiaTheme="minorEastAsia"/>
              <w:b/>
              <w:bCs/>
              <w:sz w:val="24"/>
              <w:szCs w:val="24"/>
              <w:lang w:eastAsia="es-MX"/>
            </w:rPr>
          </w:pPr>
          <w:hyperlink w:anchor="_Toc214700295" w:history="1">
            <w:r w:rsidRPr="001538C2">
              <w:rPr>
                <w:rStyle w:val="Hipervnculo"/>
              </w:rPr>
              <w:t>Excedentes de producción</w:t>
            </w:r>
            <w:r>
              <w:rPr>
                <w:webHidden/>
              </w:rPr>
              <w:tab/>
            </w:r>
            <w:r>
              <w:rPr>
                <w:webHidden/>
              </w:rPr>
              <w:fldChar w:fldCharType="begin"/>
            </w:r>
            <w:r>
              <w:rPr>
                <w:webHidden/>
              </w:rPr>
              <w:instrText xml:space="preserve"> PAGEREF _Toc214700295 \h </w:instrText>
            </w:r>
            <w:r>
              <w:rPr>
                <w:webHidden/>
              </w:rPr>
            </w:r>
            <w:r>
              <w:rPr>
                <w:webHidden/>
              </w:rPr>
              <w:fldChar w:fldCharType="separate"/>
            </w:r>
            <w:r w:rsidR="00E259B0">
              <w:rPr>
                <w:webHidden/>
              </w:rPr>
              <w:t>4</w:t>
            </w:r>
            <w:r>
              <w:rPr>
                <w:webHidden/>
              </w:rPr>
              <w:fldChar w:fldCharType="end"/>
            </w:r>
          </w:hyperlink>
        </w:p>
        <w:p w14:paraId="765D773E" w14:textId="4A9FE508" w:rsidR="005D589E" w:rsidRDefault="005D589E" w:rsidP="005D589E">
          <w:pPr>
            <w:pStyle w:val="TDC2"/>
            <w:rPr>
              <w:rFonts w:eastAsiaTheme="minorEastAsia"/>
              <w:b/>
              <w:bCs/>
              <w:sz w:val="24"/>
              <w:szCs w:val="24"/>
              <w:lang w:eastAsia="es-MX"/>
            </w:rPr>
          </w:pPr>
          <w:hyperlink w:anchor="_Toc214700296" w:history="1">
            <w:r w:rsidRPr="001538C2">
              <w:rPr>
                <w:rStyle w:val="Hipervnculo"/>
              </w:rPr>
              <w:t>Evolución de los Excedentes de Producción y Capturas</w:t>
            </w:r>
            <w:r>
              <w:rPr>
                <w:webHidden/>
              </w:rPr>
              <w:tab/>
            </w:r>
            <w:r>
              <w:rPr>
                <w:webHidden/>
              </w:rPr>
              <w:fldChar w:fldCharType="begin"/>
            </w:r>
            <w:r>
              <w:rPr>
                <w:webHidden/>
              </w:rPr>
              <w:instrText xml:space="preserve"> PAGEREF _Toc214700296 \h </w:instrText>
            </w:r>
            <w:r>
              <w:rPr>
                <w:webHidden/>
              </w:rPr>
            </w:r>
            <w:r>
              <w:rPr>
                <w:webHidden/>
              </w:rPr>
              <w:fldChar w:fldCharType="separate"/>
            </w:r>
            <w:r w:rsidR="00E259B0">
              <w:rPr>
                <w:webHidden/>
              </w:rPr>
              <w:t>4</w:t>
            </w:r>
            <w:r>
              <w:rPr>
                <w:webHidden/>
              </w:rPr>
              <w:fldChar w:fldCharType="end"/>
            </w:r>
          </w:hyperlink>
        </w:p>
        <w:p w14:paraId="7AB48918" w14:textId="01EFCDD9" w:rsidR="005D589E" w:rsidRDefault="005D589E" w:rsidP="005D589E">
          <w:pPr>
            <w:pStyle w:val="TDC2"/>
            <w:rPr>
              <w:rFonts w:eastAsiaTheme="minorEastAsia"/>
              <w:b/>
              <w:bCs/>
              <w:sz w:val="24"/>
              <w:szCs w:val="24"/>
              <w:lang w:eastAsia="es-MX"/>
            </w:rPr>
          </w:pPr>
          <w:hyperlink w:anchor="_Toc214700297" w:history="1">
            <w:r w:rsidRPr="001538C2">
              <w:rPr>
                <w:rStyle w:val="Hipervnculo"/>
              </w:rPr>
              <w:t>Regla de Control de Captura</w:t>
            </w:r>
            <w:r>
              <w:rPr>
                <w:webHidden/>
              </w:rPr>
              <w:tab/>
            </w:r>
            <w:r>
              <w:rPr>
                <w:webHidden/>
              </w:rPr>
              <w:fldChar w:fldCharType="begin"/>
            </w:r>
            <w:r>
              <w:rPr>
                <w:webHidden/>
              </w:rPr>
              <w:instrText xml:space="preserve"> PAGEREF _Toc214700297 \h </w:instrText>
            </w:r>
            <w:r>
              <w:rPr>
                <w:webHidden/>
              </w:rPr>
            </w:r>
            <w:r>
              <w:rPr>
                <w:webHidden/>
              </w:rPr>
              <w:fldChar w:fldCharType="separate"/>
            </w:r>
            <w:r w:rsidR="00E259B0">
              <w:rPr>
                <w:webHidden/>
              </w:rPr>
              <w:t>6</w:t>
            </w:r>
            <w:r>
              <w:rPr>
                <w:webHidden/>
              </w:rPr>
              <w:fldChar w:fldCharType="end"/>
            </w:r>
          </w:hyperlink>
        </w:p>
        <w:p w14:paraId="7AFC5C6B" w14:textId="35E9992E" w:rsidR="005D589E" w:rsidRDefault="005D589E" w:rsidP="005D589E">
          <w:pPr>
            <w:pStyle w:val="TDC2"/>
            <w:rPr>
              <w:rFonts w:eastAsiaTheme="minorEastAsia"/>
              <w:b/>
              <w:bCs/>
              <w:sz w:val="24"/>
              <w:szCs w:val="24"/>
              <w:lang w:eastAsia="es-MX"/>
            </w:rPr>
          </w:pPr>
          <w:hyperlink w:anchor="_Toc214700298" w:history="1">
            <w:r w:rsidRPr="001538C2">
              <w:rPr>
                <w:rStyle w:val="Hipervnculo"/>
              </w:rPr>
              <w:t>Captura Biológicamente Aceptable 2026</w:t>
            </w:r>
            <w:r>
              <w:rPr>
                <w:webHidden/>
              </w:rPr>
              <w:tab/>
            </w:r>
            <w:r>
              <w:rPr>
                <w:webHidden/>
              </w:rPr>
              <w:fldChar w:fldCharType="begin"/>
            </w:r>
            <w:r>
              <w:rPr>
                <w:webHidden/>
              </w:rPr>
              <w:instrText xml:space="preserve"> PAGEREF _Toc214700298 \h </w:instrText>
            </w:r>
            <w:r>
              <w:rPr>
                <w:webHidden/>
              </w:rPr>
            </w:r>
            <w:r>
              <w:rPr>
                <w:webHidden/>
              </w:rPr>
              <w:fldChar w:fldCharType="separate"/>
            </w:r>
            <w:r w:rsidR="00E259B0">
              <w:rPr>
                <w:webHidden/>
              </w:rPr>
              <w:t>6</w:t>
            </w:r>
            <w:r>
              <w:rPr>
                <w:webHidden/>
              </w:rPr>
              <w:fldChar w:fldCharType="end"/>
            </w:r>
          </w:hyperlink>
        </w:p>
        <w:p w14:paraId="3E727B11" w14:textId="51DA2EA4" w:rsidR="005D589E" w:rsidRDefault="005D589E" w:rsidP="005D589E">
          <w:pPr>
            <w:pStyle w:val="TDC2"/>
            <w:rPr>
              <w:rFonts w:eastAsiaTheme="minorEastAsia"/>
              <w:b/>
              <w:bCs/>
              <w:sz w:val="24"/>
              <w:szCs w:val="24"/>
              <w:lang w:eastAsia="es-MX"/>
            </w:rPr>
          </w:pPr>
          <w:hyperlink w:anchor="_Toc214700299" w:history="1">
            <w:r w:rsidRPr="001538C2">
              <w:rPr>
                <w:rStyle w:val="Hipervnculo"/>
              </w:rPr>
              <w:t>Conclusiones y recomendaciones</w:t>
            </w:r>
            <w:r>
              <w:rPr>
                <w:webHidden/>
              </w:rPr>
              <w:tab/>
            </w:r>
            <w:r>
              <w:rPr>
                <w:webHidden/>
              </w:rPr>
              <w:fldChar w:fldCharType="begin"/>
            </w:r>
            <w:r>
              <w:rPr>
                <w:webHidden/>
              </w:rPr>
              <w:instrText xml:space="preserve"> PAGEREF _Toc214700299 \h </w:instrText>
            </w:r>
            <w:r>
              <w:rPr>
                <w:webHidden/>
              </w:rPr>
            </w:r>
            <w:r>
              <w:rPr>
                <w:webHidden/>
              </w:rPr>
              <w:fldChar w:fldCharType="separate"/>
            </w:r>
            <w:r w:rsidR="00E259B0">
              <w:rPr>
                <w:webHidden/>
              </w:rPr>
              <w:t>7</w:t>
            </w:r>
            <w:r>
              <w:rPr>
                <w:webHidden/>
              </w:rPr>
              <w:fldChar w:fldCharType="end"/>
            </w:r>
          </w:hyperlink>
        </w:p>
        <w:p w14:paraId="48E8214E" w14:textId="33D946FF" w:rsidR="005D589E" w:rsidRDefault="005D589E" w:rsidP="005D589E">
          <w:pPr>
            <w:pStyle w:val="TDC2"/>
            <w:rPr>
              <w:rFonts w:eastAsiaTheme="minorEastAsia"/>
              <w:b/>
              <w:bCs/>
              <w:sz w:val="24"/>
              <w:szCs w:val="24"/>
              <w:lang w:eastAsia="es-MX"/>
            </w:rPr>
          </w:pPr>
          <w:hyperlink w:anchor="_Toc214700300" w:history="1">
            <w:r w:rsidRPr="001538C2">
              <w:rPr>
                <w:rStyle w:val="Hipervnculo"/>
                <w:rFonts w:eastAsia="Times New Roman"/>
                <w:lang w:eastAsia="es-MX"/>
              </w:rPr>
              <w:t>Glosario</w:t>
            </w:r>
            <w:r>
              <w:rPr>
                <w:webHidden/>
              </w:rPr>
              <w:tab/>
            </w:r>
            <w:r>
              <w:rPr>
                <w:webHidden/>
              </w:rPr>
              <w:fldChar w:fldCharType="begin"/>
            </w:r>
            <w:r>
              <w:rPr>
                <w:webHidden/>
              </w:rPr>
              <w:instrText xml:space="preserve"> PAGEREF _Toc214700300 \h </w:instrText>
            </w:r>
            <w:r>
              <w:rPr>
                <w:webHidden/>
              </w:rPr>
            </w:r>
            <w:r>
              <w:rPr>
                <w:webHidden/>
              </w:rPr>
              <w:fldChar w:fldCharType="separate"/>
            </w:r>
            <w:r w:rsidR="00E259B0">
              <w:rPr>
                <w:webHidden/>
              </w:rPr>
              <w:t>8</w:t>
            </w:r>
            <w:r>
              <w:rPr>
                <w:webHidden/>
              </w:rPr>
              <w:fldChar w:fldCharType="end"/>
            </w:r>
          </w:hyperlink>
        </w:p>
        <w:p w14:paraId="0C5276EB" w14:textId="67499766" w:rsidR="005D589E" w:rsidRDefault="005D589E" w:rsidP="005D589E">
          <w:pPr>
            <w:pStyle w:val="TDC2"/>
            <w:rPr>
              <w:rFonts w:eastAsiaTheme="minorEastAsia"/>
              <w:b/>
              <w:bCs/>
              <w:sz w:val="24"/>
              <w:szCs w:val="24"/>
              <w:lang w:eastAsia="es-MX"/>
            </w:rPr>
          </w:pPr>
          <w:hyperlink w:anchor="_Toc214700301" w:history="1">
            <w:r w:rsidRPr="001538C2">
              <w:rPr>
                <w:rStyle w:val="Hipervnculo"/>
              </w:rPr>
              <w:t>Referencias</w:t>
            </w:r>
            <w:r>
              <w:rPr>
                <w:webHidden/>
              </w:rPr>
              <w:tab/>
            </w:r>
            <w:r>
              <w:rPr>
                <w:webHidden/>
              </w:rPr>
              <w:fldChar w:fldCharType="begin"/>
            </w:r>
            <w:r>
              <w:rPr>
                <w:webHidden/>
              </w:rPr>
              <w:instrText xml:space="preserve"> PAGEREF _Toc214700301 \h </w:instrText>
            </w:r>
            <w:r>
              <w:rPr>
                <w:webHidden/>
              </w:rPr>
            </w:r>
            <w:r>
              <w:rPr>
                <w:webHidden/>
              </w:rPr>
              <w:fldChar w:fldCharType="separate"/>
            </w:r>
            <w:r w:rsidR="00E259B0">
              <w:rPr>
                <w:webHidden/>
              </w:rPr>
              <w:t>9</w:t>
            </w:r>
            <w:r>
              <w:rPr>
                <w:webHidden/>
              </w:rPr>
              <w:fldChar w:fldCharType="end"/>
            </w:r>
          </w:hyperlink>
        </w:p>
        <w:p w14:paraId="1F21D93B" w14:textId="52A8D715" w:rsidR="00D64403" w:rsidRDefault="00D64403">
          <w:r>
            <w:rPr>
              <w:b/>
              <w:bCs/>
              <w:noProof/>
            </w:rPr>
            <w:fldChar w:fldCharType="end"/>
          </w:r>
        </w:p>
      </w:sdtContent>
    </w:sdt>
    <w:p w14:paraId="5014D999" w14:textId="77691192" w:rsidR="00D62364" w:rsidRDefault="00D62364" w:rsidP="00011DC9"/>
    <w:p w14:paraId="11EC1367" w14:textId="77777777" w:rsidR="00D64403" w:rsidRPr="00011DC9" w:rsidRDefault="00D64403" w:rsidP="00011DC9"/>
    <w:p w14:paraId="42DAA53F" w14:textId="2E96767B" w:rsidR="007F3AAC" w:rsidRPr="001B0AFF" w:rsidRDefault="00F90231" w:rsidP="00ED4FEE">
      <w:pPr>
        <w:pStyle w:val="Ttulo2"/>
        <w:rPr>
          <w:rFonts w:ascii="Optima" w:hAnsi="Optima"/>
          <w:sz w:val="20"/>
          <w:szCs w:val="20"/>
        </w:rPr>
      </w:pPr>
      <w:bookmarkStart w:id="0" w:name="_Toc214700289"/>
      <w:r w:rsidRPr="001B0AFF">
        <w:rPr>
          <w:rFonts w:ascii="Optima" w:hAnsi="Optima"/>
        </w:rPr>
        <w:t>Introducción</w:t>
      </w:r>
      <w:bookmarkEnd w:id="0"/>
    </w:p>
    <w:p w14:paraId="0D39EC65" w14:textId="30C99EF0" w:rsidR="00F90231" w:rsidRDefault="00127FFC" w:rsidP="00127FFC">
      <w:pPr>
        <w:jc w:val="both"/>
      </w:pPr>
      <w:r w:rsidRPr="00127FFC">
        <w:rPr>
          <w:rFonts w:ascii="Optima" w:hAnsi="Optima"/>
          <w:color w:val="000000"/>
          <w:sz w:val="20"/>
        </w:rPr>
        <w:t xml:space="preserve">Se </w:t>
      </w:r>
      <w:r w:rsidR="00796F08">
        <w:rPr>
          <w:rFonts w:ascii="Optima" w:hAnsi="Optima"/>
          <w:color w:val="000000"/>
          <w:sz w:val="20"/>
        </w:rPr>
        <w:t>analiza</w:t>
      </w:r>
      <w:r w:rsidRPr="00127FFC">
        <w:rPr>
          <w:rFonts w:ascii="Optima" w:hAnsi="Optima"/>
          <w:color w:val="000000"/>
          <w:sz w:val="20"/>
        </w:rPr>
        <w:t xml:space="preserve"> la propuesta de Captura Biológicamente Aceptable (CBA) para la reineta correspondiente al año 2026, elaborada por</w:t>
      </w:r>
      <w:r w:rsidR="00EF47CA">
        <w:rPr>
          <w:rFonts w:ascii="Optima" w:hAnsi="Optima"/>
          <w:color w:val="000000"/>
          <w:sz w:val="20"/>
        </w:rPr>
        <w:t xml:space="preserve"> </w:t>
      </w:r>
      <w:r w:rsidRPr="00127FFC">
        <w:rPr>
          <w:rFonts w:ascii="Optima" w:hAnsi="Optima"/>
          <w:color w:val="000000"/>
          <w:sz w:val="20"/>
        </w:rPr>
        <w:t>IFOP (Cabello, 2025) y presentada al Comité Científico Técnico Demersal Centro Sur (CCT-DCS). Esta propuesta se expresa en un rango de CBA, sobre el cual la SUBPESCA determina finalmente la Captura Total Permisible (CTP) o cuota de captura aplicable para el año señalado.</w:t>
      </w:r>
    </w:p>
    <w:p w14:paraId="51F792C8" w14:textId="77777777" w:rsidR="00F90231" w:rsidRDefault="00F90231" w:rsidP="007F3AAC">
      <w:pPr>
        <w:jc w:val="both"/>
        <w:rPr>
          <w:rFonts w:ascii="Optima" w:hAnsi="Optima"/>
          <w:sz w:val="20"/>
          <w:szCs w:val="20"/>
        </w:rPr>
      </w:pPr>
    </w:p>
    <w:p w14:paraId="3DB694F8" w14:textId="7084B0C8" w:rsidR="00E612CD" w:rsidRPr="008B1C73" w:rsidRDefault="00E612CD" w:rsidP="00ED4FEE">
      <w:pPr>
        <w:pStyle w:val="Ttulo2"/>
        <w:rPr>
          <w:rFonts w:ascii="Optima" w:hAnsi="Optima"/>
        </w:rPr>
      </w:pPr>
      <w:bookmarkStart w:id="1" w:name="_Toc214700290"/>
      <w:r w:rsidRPr="008B1C73">
        <w:rPr>
          <w:rFonts w:ascii="Optima" w:hAnsi="Optima"/>
        </w:rPr>
        <w:lastRenderedPageBreak/>
        <w:t>Unidad de stock</w:t>
      </w:r>
      <w:bookmarkEnd w:id="1"/>
    </w:p>
    <w:p w14:paraId="207DB3C8" w14:textId="004D3A99" w:rsidR="00E612CD" w:rsidRDefault="00E612CD" w:rsidP="00E612CD">
      <w:pPr>
        <w:jc w:val="both"/>
        <w:rPr>
          <w:rFonts w:ascii="Optima" w:hAnsi="Optima"/>
          <w:sz w:val="20"/>
          <w:szCs w:val="20"/>
        </w:rPr>
      </w:pPr>
      <w:r w:rsidRPr="008B1C73">
        <w:rPr>
          <w:rFonts w:ascii="Optima" w:hAnsi="Optima"/>
          <w:sz w:val="20"/>
          <w:szCs w:val="20"/>
        </w:rPr>
        <w:t xml:space="preserve">La evaluación </w:t>
      </w:r>
      <w:r w:rsidR="00796F08">
        <w:rPr>
          <w:rFonts w:ascii="Optima" w:hAnsi="Optima"/>
          <w:sz w:val="20"/>
          <w:szCs w:val="20"/>
        </w:rPr>
        <w:t xml:space="preserve">de stock </w:t>
      </w:r>
      <w:r w:rsidRPr="008B1C73">
        <w:rPr>
          <w:rFonts w:ascii="Optima" w:hAnsi="Optima"/>
          <w:sz w:val="20"/>
          <w:szCs w:val="20"/>
        </w:rPr>
        <w:t>realizada</w:t>
      </w:r>
      <w:r w:rsidR="00796F08">
        <w:rPr>
          <w:rFonts w:ascii="Optima" w:hAnsi="Optima"/>
          <w:sz w:val="20"/>
          <w:szCs w:val="20"/>
        </w:rPr>
        <w:t xml:space="preserve"> por IFOP</w:t>
      </w:r>
      <w:r w:rsidRPr="008B1C73">
        <w:rPr>
          <w:rFonts w:ascii="Optima" w:hAnsi="Optima"/>
          <w:sz w:val="20"/>
          <w:szCs w:val="20"/>
        </w:rPr>
        <w:t xml:space="preserve"> con</w:t>
      </w:r>
      <w:r w:rsidR="00866E03">
        <w:rPr>
          <w:rFonts w:ascii="Optima" w:hAnsi="Optima"/>
          <w:sz w:val="20"/>
          <w:szCs w:val="20"/>
        </w:rPr>
        <w:t>sidera</w:t>
      </w:r>
      <w:r w:rsidRPr="008B1C73">
        <w:rPr>
          <w:rFonts w:ascii="Optima" w:hAnsi="Optima"/>
          <w:sz w:val="20"/>
          <w:szCs w:val="20"/>
        </w:rPr>
        <w:t xml:space="preserve"> </w:t>
      </w:r>
      <w:r w:rsidR="00007A95">
        <w:rPr>
          <w:rFonts w:ascii="Optima" w:hAnsi="Optima"/>
          <w:sz w:val="20"/>
          <w:szCs w:val="20"/>
        </w:rPr>
        <w:t>la población</w:t>
      </w:r>
      <w:r w:rsidRPr="008B1C73">
        <w:rPr>
          <w:rFonts w:ascii="Optima" w:hAnsi="Optima"/>
          <w:sz w:val="20"/>
          <w:szCs w:val="20"/>
        </w:rPr>
        <w:t xml:space="preserve"> de reineta como una unidad global, abarcando la totalidad del área de distribución dentro de la Zona Económica Exclusiva (ZEE) chilena. De este modo, se </w:t>
      </w:r>
      <w:r w:rsidR="001F65D2">
        <w:rPr>
          <w:rFonts w:ascii="Optima" w:hAnsi="Optima"/>
          <w:sz w:val="20"/>
          <w:szCs w:val="20"/>
        </w:rPr>
        <w:t>admite</w:t>
      </w:r>
      <w:r w:rsidRPr="008B1C73">
        <w:rPr>
          <w:rFonts w:ascii="Optima" w:hAnsi="Optima"/>
          <w:sz w:val="20"/>
          <w:szCs w:val="20"/>
        </w:rPr>
        <w:t xml:space="preserve"> que todas las capturas registradas corresponden a un único stock, sin distinguir entre las diferentes flotas que operan en </w:t>
      </w:r>
      <w:r w:rsidR="004955D5">
        <w:rPr>
          <w:rFonts w:ascii="Optima" w:hAnsi="Optima"/>
          <w:sz w:val="20"/>
          <w:szCs w:val="20"/>
        </w:rPr>
        <w:t xml:space="preserve">distintas zonas de </w:t>
      </w:r>
      <w:r w:rsidRPr="008B1C73">
        <w:rPr>
          <w:rFonts w:ascii="Optima" w:hAnsi="Optima"/>
          <w:sz w:val="20"/>
          <w:szCs w:val="20"/>
        </w:rPr>
        <w:t>la pesquería.</w:t>
      </w:r>
    </w:p>
    <w:p w14:paraId="63C5FE38" w14:textId="77777777" w:rsidR="00E612CD" w:rsidRDefault="00E612CD" w:rsidP="007F3AAC">
      <w:pPr>
        <w:jc w:val="both"/>
        <w:rPr>
          <w:rFonts w:ascii="Optima" w:hAnsi="Optima"/>
          <w:sz w:val="20"/>
          <w:szCs w:val="20"/>
        </w:rPr>
      </w:pPr>
    </w:p>
    <w:p w14:paraId="64D4FF02" w14:textId="219FA095" w:rsidR="00F90231" w:rsidRPr="001B0AFF" w:rsidRDefault="00F90231" w:rsidP="00ED4FEE">
      <w:pPr>
        <w:pStyle w:val="Ttulo2"/>
        <w:rPr>
          <w:rFonts w:ascii="Optima" w:hAnsi="Optima"/>
        </w:rPr>
      </w:pPr>
      <w:bookmarkStart w:id="2" w:name="_Toc214700291"/>
      <w:r w:rsidRPr="001B0AFF">
        <w:rPr>
          <w:rFonts w:ascii="Optima" w:hAnsi="Optima"/>
        </w:rPr>
        <w:t>Procedimiento de manejo</w:t>
      </w:r>
      <w:bookmarkEnd w:id="2"/>
    </w:p>
    <w:p w14:paraId="47974AC6" w14:textId="75E4D9FB" w:rsidR="007F3AAC" w:rsidRDefault="009A3C88" w:rsidP="009A3C88">
      <w:pPr>
        <w:jc w:val="both"/>
      </w:pPr>
      <w:r w:rsidRPr="009A3C88">
        <w:rPr>
          <w:rFonts w:ascii="Optima" w:hAnsi="Optima"/>
          <w:color w:val="000000"/>
          <w:sz w:val="20"/>
        </w:rPr>
        <w:t>La pesquería</w:t>
      </w:r>
      <w:r>
        <w:rPr>
          <w:rFonts w:ascii="Optima" w:hAnsi="Optima"/>
          <w:color w:val="000000"/>
          <w:sz w:val="20"/>
        </w:rPr>
        <w:t xml:space="preserve"> de reineta</w:t>
      </w:r>
      <w:r w:rsidRPr="009A3C88">
        <w:rPr>
          <w:rFonts w:ascii="Optima" w:hAnsi="Optima"/>
          <w:color w:val="000000"/>
          <w:sz w:val="20"/>
        </w:rPr>
        <w:t xml:space="preserve"> carece de un Plan de Manejo formal y su Comité de Manejo se encuentra actualmente en proceso de formación. El procedimiento de manejo implementado para su administración, representado en la Figura 1, ha sido definido por el CCT-DCS y corresponde a un enfoque basado en modelos</w:t>
      </w:r>
      <w:r w:rsidR="00BF0615">
        <w:rPr>
          <w:rFonts w:ascii="Optima" w:hAnsi="Optima"/>
          <w:color w:val="000000"/>
          <w:sz w:val="20"/>
        </w:rPr>
        <w:t xml:space="preserve"> de la dinámica de la pesquería</w:t>
      </w:r>
      <w:r w:rsidRPr="009A3C88">
        <w:rPr>
          <w:rFonts w:ascii="Optima" w:hAnsi="Optima"/>
          <w:color w:val="000000"/>
          <w:sz w:val="20"/>
        </w:rPr>
        <w:t>.</w:t>
      </w:r>
    </w:p>
    <w:p w14:paraId="60B683FA" w14:textId="4C58DCE2" w:rsidR="00F34F87" w:rsidRDefault="00F34F87" w:rsidP="007F3AAC">
      <w:pPr>
        <w:jc w:val="both"/>
        <w:rPr>
          <w:rFonts w:ascii="Optima" w:hAnsi="Optima"/>
          <w:sz w:val="20"/>
          <w:szCs w:val="20"/>
        </w:rPr>
      </w:pPr>
    </w:p>
    <w:p w14:paraId="58F0FD79" w14:textId="5D22D041" w:rsidR="00F34F87" w:rsidRDefault="00F34F87" w:rsidP="00F34F87">
      <w:pPr>
        <w:keepNext/>
        <w:jc w:val="center"/>
      </w:pPr>
    </w:p>
    <w:p w14:paraId="2D1EE415" w14:textId="2F7F1B73" w:rsidR="00011DC9" w:rsidRPr="00B55452" w:rsidRDefault="001D050C" w:rsidP="00F34F87">
      <w:pPr>
        <w:pStyle w:val="Descripcin"/>
        <w:jc w:val="center"/>
        <w:rPr>
          <w:i w:val="0"/>
          <w:iCs w:val="0"/>
        </w:rPr>
      </w:pPr>
      <w:r w:rsidRPr="001D050C">
        <w:rPr>
          <w:i w:val="0"/>
          <w:iCs w:val="0"/>
          <w:noProof/>
        </w:rPr>
        <w:drawing>
          <wp:inline distT="0" distB="0" distL="0" distR="0" wp14:anchorId="3A4CD45C" wp14:editId="0E18C78B">
            <wp:extent cx="5612130" cy="1573530"/>
            <wp:effectExtent l="0" t="0" r="1270" b="1270"/>
            <wp:docPr id="18864125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412500" name=""/>
                    <pic:cNvPicPr/>
                  </pic:nvPicPr>
                  <pic:blipFill>
                    <a:blip r:embed="rId8"/>
                    <a:stretch>
                      <a:fillRect/>
                    </a:stretch>
                  </pic:blipFill>
                  <pic:spPr>
                    <a:xfrm>
                      <a:off x="0" y="0"/>
                      <a:ext cx="5612130" cy="1573530"/>
                    </a:xfrm>
                    <a:prstGeom prst="rect">
                      <a:avLst/>
                    </a:prstGeom>
                  </pic:spPr>
                </pic:pic>
              </a:graphicData>
            </a:graphic>
          </wp:inline>
        </w:drawing>
      </w:r>
    </w:p>
    <w:p w14:paraId="3DEB222F" w14:textId="72F5A236" w:rsidR="00E612CD" w:rsidRPr="00127CC0" w:rsidRDefault="00F34F87" w:rsidP="00E612CD">
      <w:pPr>
        <w:pStyle w:val="Descripcin"/>
        <w:jc w:val="center"/>
        <w:rPr>
          <w:rFonts w:ascii="Optima" w:hAnsi="Optima"/>
          <w:i w:val="0"/>
          <w:iCs w:val="0"/>
        </w:rPr>
      </w:pPr>
      <w:r w:rsidRPr="00127CC0">
        <w:rPr>
          <w:rFonts w:ascii="Optima" w:hAnsi="Optima"/>
          <w:i w:val="0"/>
          <w:iCs w:val="0"/>
        </w:rPr>
        <w:t xml:space="preserve">Figura </w:t>
      </w:r>
      <w:r w:rsidRPr="00127CC0">
        <w:rPr>
          <w:rFonts w:ascii="Optima" w:hAnsi="Optima"/>
          <w:i w:val="0"/>
          <w:iCs w:val="0"/>
        </w:rPr>
        <w:fldChar w:fldCharType="begin"/>
      </w:r>
      <w:r w:rsidRPr="00127CC0">
        <w:rPr>
          <w:rFonts w:ascii="Optima" w:hAnsi="Optima"/>
          <w:i w:val="0"/>
          <w:iCs w:val="0"/>
        </w:rPr>
        <w:instrText xml:space="preserve"> SEQ Figura \* ARABIC </w:instrText>
      </w:r>
      <w:r w:rsidRPr="00127CC0">
        <w:rPr>
          <w:rFonts w:ascii="Optima" w:hAnsi="Optima"/>
          <w:i w:val="0"/>
          <w:iCs w:val="0"/>
        </w:rPr>
        <w:fldChar w:fldCharType="separate"/>
      </w:r>
      <w:r w:rsidR="00F4196D" w:rsidRPr="00127CC0">
        <w:rPr>
          <w:rFonts w:ascii="Optima" w:hAnsi="Optima"/>
          <w:i w:val="0"/>
          <w:iCs w:val="0"/>
          <w:noProof/>
        </w:rPr>
        <w:t>1</w:t>
      </w:r>
      <w:r w:rsidRPr="00127CC0">
        <w:rPr>
          <w:rFonts w:ascii="Optima" w:hAnsi="Optima"/>
          <w:i w:val="0"/>
          <w:iCs w:val="0"/>
        </w:rPr>
        <w:fldChar w:fldCharType="end"/>
      </w:r>
      <w:r w:rsidR="00011DC9" w:rsidRPr="00127CC0">
        <w:rPr>
          <w:rFonts w:ascii="Optima" w:hAnsi="Optima"/>
          <w:i w:val="0"/>
          <w:iCs w:val="0"/>
        </w:rPr>
        <w:t xml:space="preserve">. </w:t>
      </w:r>
      <w:r w:rsidR="000C5F1F" w:rsidRPr="00127CC0">
        <w:rPr>
          <w:rFonts w:ascii="Optima" w:hAnsi="Optima"/>
          <w:i w:val="0"/>
          <w:iCs w:val="0"/>
        </w:rPr>
        <w:t xml:space="preserve">Procedimiento de manejo modelo basado </w:t>
      </w:r>
      <w:r w:rsidR="00DC6C4F" w:rsidRPr="00127CC0">
        <w:rPr>
          <w:rFonts w:ascii="Optima" w:hAnsi="Optima"/>
          <w:i w:val="0"/>
          <w:iCs w:val="0"/>
        </w:rPr>
        <w:t xml:space="preserve">establecido por el CCT-DCS </w:t>
      </w:r>
      <w:r w:rsidR="000C5F1F" w:rsidRPr="00127CC0">
        <w:rPr>
          <w:rFonts w:ascii="Optima" w:hAnsi="Optima"/>
          <w:i w:val="0"/>
          <w:iCs w:val="0"/>
        </w:rPr>
        <w:t>para la</w:t>
      </w:r>
      <w:r w:rsidR="00011DC9" w:rsidRPr="00127CC0">
        <w:rPr>
          <w:rFonts w:ascii="Optima" w:hAnsi="Optima"/>
          <w:i w:val="0"/>
          <w:iCs w:val="0"/>
        </w:rPr>
        <w:t xml:space="preserve"> fijación de la Cuota Global Captura en la reineta.</w:t>
      </w:r>
    </w:p>
    <w:p w14:paraId="2EF21A3C" w14:textId="312A7D4C" w:rsidR="008B1C73" w:rsidRDefault="008B1C73" w:rsidP="00ED4FEE">
      <w:pPr>
        <w:pStyle w:val="Ttulo2"/>
      </w:pPr>
      <w:bookmarkStart w:id="3" w:name="_Toc214700292"/>
      <w:r w:rsidRPr="008B1C73">
        <w:t>Datos</w:t>
      </w:r>
      <w:bookmarkEnd w:id="3"/>
    </w:p>
    <w:p w14:paraId="7C14B261" w14:textId="768AB725" w:rsidR="00E612CD" w:rsidRPr="00E612CD" w:rsidRDefault="008B1C73" w:rsidP="00E612CD">
      <w:pPr>
        <w:jc w:val="both"/>
        <w:rPr>
          <w:rFonts w:ascii="Optima" w:hAnsi="Optima"/>
          <w:color w:val="000000"/>
          <w:sz w:val="20"/>
        </w:rPr>
      </w:pPr>
      <w:r w:rsidRPr="008B1C73">
        <w:rPr>
          <w:rFonts w:ascii="Optima" w:hAnsi="Optima"/>
          <w:color w:val="000000"/>
          <w:sz w:val="20"/>
        </w:rPr>
        <w:t xml:space="preserve">Los datos de entrada </w:t>
      </w:r>
      <w:r>
        <w:rPr>
          <w:rFonts w:ascii="Optima" w:hAnsi="Optima"/>
          <w:color w:val="000000"/>
          <w:sz w:val="20"/>
        </w:rPr>
        <w:t xml:space="preserve">a la evaluación de stock </w:t>
      </w:r>
      <w:r w:rsidRPr="008B1C73">
        <w:rPr>
          <w:rFonts w:ascii="Optima" w:hAnsi="Optima"/>
          <w:color w:val="000000"/>
          <w:sz w:val="20"/>
        </w:rPr>
        <w:t>corresponden a los desembarques totales registrados entre 1994 y 2024 por SERNAPESCA, que incluyen la suma de los desembarques artesanales, industriales y de buques fábrica en aguas nacionales.</w:t>
      </w:r>
      <w:r w:rsidR="00E612CD">
        <w:rPr>
          <w:rFonts w:ascii="Optima" w:hAnsi="Optima"/>
          <w:color w:val="000000"/>
          <w:sz w:val="20"/>
        </w:rPr>
        <w:t xml:space="preserve"> L</w:t>
      </w:r>
      <w:r w:rsidR="00E612CD" w:rsidRPr="008B1C73">
        <w:rPr>
          <w:rFonts w:ascii="Optima" w:hAnsi="Optima"/>
          <w:sz w:val="20"/>
          <w:szCs w:val="20"/>
        </w:rPr>
        <w:t>as capturas totales del stock se equiparan directamente a los desembarques reportados. Esto implica que, para efectos del análisis, no se incorporan posibles fuentes de error derivadas de sub-reportes, descartes o pesca ilegal que pudieran haber ocurrido durante el período evaluado. La metodología asume, por tanto, que los datos de desembarque reflejan fielmente las capturas reales del recurso dentro de la ZEE chilena.</w:t>
      </w:r>
    </w:p>
    <w:p w14:paraId="7DE9D7C7" w14:textId="77777777" w:rsidR="00D960BE" w:rsidRDefault="00D960BE" w:rsidP="009262D5">
      <w:pPr>
        <w:jc w:val="both"/>
        <w:rPr>
          <w:rFonts w:ascii="Optima" w:hAnsi="Optima"/>
          <w:sz w:val="20"/>
          <w:szCs w:val="20"/>
        </w:rPr>
      </w:pPr>
    </w:p>
    <w:p w14:paraId="4F2019D0" w14:textId="632A7917" w:rsidR="008B1C73" w:rsidRPr="008B1C73" w:rsidRDefault="008B1C73" w:rsidP="00ED4FEE">
      <w:pPr>
        <w:pStyle w:val="Ttulo2"/>
        <w:rPr>
          <w:rFonts w:ascii="Optima" w:hAnsi="Optima"/>
        </w:rPr>
      </w:pPr>
      <w:bookmarkStart w:id="4" w:name="_Toc214700293"/>
      <w:r w:rsidRPr="008B1C73">
        <w:rPr>
          <w:rFonts w:ascii="Optima" w:hAnsi="Optima"/>
        </w:rPr>
        <w:t>Evaluación de stock</w:t>
      </w:r>
      <w:bookmarkEnd w:id="4"/>
    </w:p>
    <w:p w14:paraId="73763FAB" w14:textId="7FCBE696" w:rsidR="008B1C73" w:rsidRDefault="008B1C73" w:rsidP="008B1C73">
      <w:pPr>
        <w:jc w:val="both"/>
        <w:rPr>
          <w:rFonts w:ascii="Optima" w:hAnsi="Optima"/>
          <w:sz w:val="20"/>
          <w:szCs w:val="20"/>
        </w:rPr>
      </w:pPr>
      <w:r w:rsidRPr="008B1C73">
        <w:rPr>
          <w:rFonts w:ascii="Optima" w:hAnsi="Optima"/>
          <w:sz w:val="20"/>
          <w:szCs w:val="20"/>
        </w:rPr>
        <w:t xml:space="preserve">Para la evaluación del stock de reineta se exploró inicialmente la aplicación de un modelo estructurado por tallas, específicamente utilizando la herramienta Stock Synthesis. Esta aproximación buscaba aprovechar al máximo la información disponible sobre la distribución de tamaños y edades, así como los registros de capturas por flotas, índices de </w:t>
      </w:r>
      <w:r w:rsidR="00C373D9">
        <w:rPr>
          <w:rFonts w:ascii="Optima" w:hAnsi="Optima"/>
          <w:sz w:val="20"/>
          <w:szCs w:val="20"/>
        </w:rPr>
        <w:t>captura por unidad de esfuerzo</w:t>
      </w:r>
      <w:r w:rsidRPr="008B1C73">
        <w:rPr>
          <w:rFonts w:ascii="Optima" w:hAnsi="Optima"/>
          <w:sz w:val="20"/>
          <w:szCs w:val="20"/>
        </w:rPr>
        <w:t xml:space="preserve"> y parámetros de selectividad, entre otros. Sin embargo, el Instituto de Fomento Pesquero (IFOP) determinó que, aunque </w:t>
      </w:r>
      <w:r w:rsidRPr="008B1C73">
        <w:rPr>
          <w:rFonts w:ascii="Optima" w:hAnsi="Optima"/>
          <w:sz w:val="20"/>
          <w:szCs w:val="20"/>
        </w:rPr>
        <w:lastRenderedPageBreak/>
        <w:t>este método representa un avance relevante, aún requiere perfeccionamiento antes de poder ser empleado de manera confiable en la evaluación de la reineta.</w:t>
      </w:r>
    </w:p>
    <w:p w14:paraId="357EBC4A" w14:textId="77777777" w:rsidR="008B1C73" w:rsidRPr="008B1C73" w:rsidRDefault="008B1C73" w:rsidP="008B1C73">
      <w:pPr>
        <w:jc w:val="both"/>
        <w:rPr>
          <w:rFonts w:ascii="Optima" w:hAnsi="Optima"/>
          <w:sz w:val="20"/>
          <w:szCs w:val="20"/>
        </w:rPr>
      </w:pPr>
    </w:p>
    <w:p w14:paraId="1948A985" w14:textId="0BE74F3B" w:rsidR="00F40BAB" w:rsidRPr="008B1C73" w:rsidRDefault="008B1C73" w:rsidP="008B1C73">
      <w:pPr>
        <w:jc w:val="both"/>
        <w:rPr>
          <w:rFonts w:ascii="Optima" w:hAnsi="Optima"/>
          <w:sz w:val="20"/>
          <w:szCs w:val="20"/>
        </w:rPr>
      </w:pPr>
      <w:r w:rsidRPr="008B1C73">
        <w:rPr>
          <w:rFonts w:ascii="Optima" w:hAnsi="Optima"/>
          <w:sz w:val="20"/>
          <w:szCs w:val="20"/>
        </w:rPr>
        <w:t>Debido a estas limitaciones, se optó por utilizar una metodología alternativa para definir el estatus del stock y establecer la CBA para el año 2026. La metodología seleccionada corresponde a la propuesta por Zhou et al. (2013), la cual está especialmente diseñada para pesquerías con escasez de datos. Esta metodología, implementada en el lenguaje de programación R, ha sido utilizada desde los inicios de las evaluaciones de stock para este recurso. Su principal característica es que únicamente emplea datos de captura para estimar las biomasas, mortalidades por pesca y los Puntos Biológicos de Referencia necesarios para la gestión de la pesquería.</w:t>
      </w:r>
    </w:p>
    <w:p w14:paraId="266B1497" w14:textId="77777777" w:rsidR="00F40BAB" w:rsidRDefault="00F40BAB" w:rsidP="00F40BAB">
      <w:pPr>
        <w:jc w:val="both"/>
        <w:rPr>
          <w:rFonts w:ascii="Optima" w:hAnsi="Optima"/>
          <w:sz w:val="20"/>
          <w:szCs w:val="20"/>
        </w:rPr>
      </w:pPr>
    </w:p>
    <w:p w14:paraId="56CF858A" w14:textId="7270A1CC" w:rsidR="00623724" w:rsidRPr="00623724" w:rsidRDefault="00623724" w:rsidP="00ED4FEE">
      <w:pPr>
        <w:pStyle w:val="Ttulo2"/>
        <w:rPr>
          <w:rFonts w:ascii="Optima" w:hAnsi="Optima"/>
        </w:rPr>
      </w:pPr>
      <w:bookmarkStart w:id="5" w:name="_Toc214700294"/>
      <w:r w:rsidRPr="00623724">
        <w:rPr>
          <w:rFonts w:ascii="Optima" w:hAnsi="Optima"/>
        </w:rPr>
        <w:t>Estatus</w:t>
      </w:r>
      <w:bookmarkEnd w:id="5"/>
    </w:p>
    <w:p w14:paraId="77302EDF" w14:textId="26A283AE" w:rsidR="00623724" w:rsidRDefault="00623724" w:rsidP="00623724">
      <w:pPr>
        <w:jc w:val="both"/>
        <w:rPr>
          <w:rFonts w:ascii="Optima" w:hAnsi="Optima"/>
          <w:sz w:val="20"/>
          <w:szCs w:val="20"/>
        </w:rPr>
      </w:pPr>
      <w:r w:rsidRPr="00623724">
        <w:rPr>
          <w:rFonts w:ascii="Optima" w:hAnsi="Optima"/>
          <w:sz w:val="20"/>
          <w:szCs w:val="20"/>
        </w:rPr>
        <w:t>El estado del stock de reineta ha sido calificado recientemente como “sobrepesca y sobreexplotado” (IFOP, Cabello 2025). Esta situación es el resultado de las altas remociones que tuvieron lugar entre los años 2019 y 2022, periodo en el que las capturas oscilaron entre 38 y 44 mil toneladas, superando el Rendimiento Máximo Sostenido (</w:t>
      </w:r>
      <w:r w:rsidRPr="0013398B">
        <w:rPr>
          <w:rFonts w:ascii="Optima" w:hAnsi="Optima"/>
          <w:i/>
          <w:iCs/>
          <w:sz w:val="20"/>
          <w:szCs w:val="20"/>
        </w:rPr>
        <w:t>RMS</w:t>
      </w:r>
      <w:r w:rsidRPr="00623724">
        <w:rPr>
          <w:rFonts w:ascii="Optima" w:hAnsi="Optima"/>
          <w:sz w:val="20"/>
          <w:szCs w:val="20"/>
        </w:rPr>
        <w:t>) estimado en 31 mil toneladas. El incremento de capturas durante esos años generó una presión significativa sobre el recurso, lo que llevó a la sobre</w:t>
      </w:r>
      <w:r>
        <w:rPr>
          <w:rFonts w:ascii="Optima" w:hAnsi="Optima"/>
          <w:sz w:val="20"/>
          <w:szCs w:val="20"/>
        </w:rPr>
        <w:t>pesca</w:t>
      </w:r>
      <w:r w:rsidRPr="00623724">
        <w:rPr>
          <w:rFonts w:ascii="Optima" w:hAnsi="Optima"/>
          <w:sz w:val="20"/>
          <w:szCs w:val="20"/>
        </w:rPr>
        <w:t>.</w:t>
      </w:r>
    </w:p>
    <w:p w14:paraId="5AD01F6F" w14:textId="77777777" w:rsidR="00E612CD" w:rsidRPr="00623724" w:rsidRDefault="00E612CD" w:rsidP="00623724">
      <w:pPr>
        <w:jc w:val="both"/>
        <w:rPr>
          <w:rFonts w:ascii="Optima" w:hAnsi="Optima"/>
          <w:sz w:val="20"/>
          <w:szCs w:val="20"/>
        </w:rPr>
      </w:pPr>
    </w:p>
    <w:p w14:paraId="14C9462A" w14:textId="5AAA7269" w:rsidR="00623724" w:rsidRDefault="00623724" w:rsidP="00623724">
      <w:pPr>
        <w:jc w:val="both"/>
        <w:rPr>
          <w:rFonts w:ascii="Optima" w:hAnsi="Optima"/>
          <w:sz w:val="20"/>
          <w:szCs w:val="20"/>
        </w:rPr>
      </w:pPr>
      <w:r w:rsidRPr="00623724">
        <w:rPr>
          <w:rFonts w:ascii="Optima" w:hAnsi="Optima"/>
          <w:sz w:val="20"/>
          <w:szCs w:val="20"/>
        </w:rPr>
        <w:t xml:space="preserve">No obstante, el panorama actual muestra signos de mejoría respecto a los años anteriores. En los últimos dos años, la mortalidad por pesca ha disminuido, ubicándose levemente por debajo del valor de mortalidad de pesca asociada al </w:t>
      </w:r>
      <w:r w:rsidRPr="0013398B">
        <w:rPr>
          <w:rFonts w:ascii="Optima" w:hAnsi="Optima"/>
          <w:i/>
          <w:iCs/>
          <w:sz w:val="20"/>
          <w:szCs w:val="20"/>
        </w:rPr>
        <w:t>RMS</w:t>
      </w:r>
      <w:r w:rsidRPr="00623724">
        <w:rPr>
          <w:rFonts w:ascii="Optima" w:hAnsi="Optima"/>
          <w:sz w:val="20"/>
          <w:szCs w:val="20"/>
        </w:rPr>
        <w:t xml:space="preserve"> (</w:t>
      </w:r>
      <w:r w:rsidRPr="0013398B">
        <w:rPr>
          <w:rFonts w:ascii="Optima" w:hAnsi="Optima"/>
          <w:i/>
          <w:iCs/>
          <w:sz w:val="20"/>
          <w:szCs w:val="20"/>
        </w:rPr>
        <w:t>F</w:t>
      </w:r>
      <w:r w:rsidRPr="0013398B">
        <w:rPr>
          <w:rFonts w:ascii="Optima" w:hAnsi="Optima"/>
          <w:i/>
          <w:iCs/>
          <w:sz w:val="20"/>
          <w:szCs w:val="20"/>
          <w:vertAlign w:val="subscript"/>
        </w:rPr>
        <w:t>RMS</w:t>
      </w:r>
      <w:r w:rsidRPr="00623724">
        <w:rPr>
          <w:rFonts w:ascii="Optima" w:hAnsi="Optima"/>
          <w:sz w:val="20"/>
          <w:szCs w:val="20"/>
        </w:rPr>
        <w:t>)</w:t>
      </w:r>
      <w:r>
        <w:rPr>
          <w:rFonts w:ascii="Optima" w:hAnsi="Optima"/>
          <w:sz w:val="20"/>
          <w:szCs w:val="20"/>
        </w:rPr>
        <w:t xml:space="preserve">, </w:t>
      </w:r>
      <w:r w:rsidR="00957F59">
        <w:rPr>
          <w:rFonts w:ascii="Optima" w:hAnsi="Optima"/>
          <w:sz w:val="20"/>
          <w:szCs w:val="20"/>
        </w:rPr>
        <w:t>próximo</w:t>
      </w:r>
      <w:r w:rsidR="00957F59" w:rsidRPr="00623724">
        <w:rPr>
          <w:rFonts w:ascii="Optima" w:hAnsi="Optima"/>
          <w:sz w:val="20"/>
          <w:szCs w:val="20"/>
        </w:rPr>
        <w:t xml:space="preserve"> a salir de la condición de sobrepesca</w:t>
      </w:r>
      <w:r w:rsidRPr="00623724">
        <w:rPr>
          <w:rFonts w:ascii="Optima" w:hAnsi="Optima"/>
          <w:sz w:val="20"/>
          <w:szCs w:val="20"/>
        </w:rPr>
        <w:t xml:space="preserve">. Paralelamente, la biomasa actual se encuentra muy </w:t>
      </w:r>
      <w:r w:rsidR="00957F59">
        <w:rPr>
          <w:rFonts w:ascii="Optima" w:hAnsi="Optima"/>
          <w:sz w:val="20"/>
          <w:szCs w:val="20"/>
        </w:rPr>
        <w:t>cercano</w:t>
      </w:r>
      <w:r w:rsidRPr="00623724">
        <w:rPr>
          <w:rFonts w:ascii="Optima" w:hAnsi="Optima"/>
          <w:sz w:val="20"/>
          <w:szCs w:val="20"/>
        </w:rPr>
        <w:t xml:space="preserve"> al nivel de plena explotación, lo que indica que el stock está lejos del umbral de agotamiento.</w:t>
      </w:r>
    </w:p>
    <w:p w14:paraId="4918E1C7" w14:textId="77777777" w:rsidR="00623724" w:rsidRPr="00623724" w:rsidRDefault="00623724" w:rsidP="00623724">
      <w:pPr>
        <w:jc w:val="both"/>
        <w:rPr>
          <w:rFonts w:ascii="Optima" w:hAnsi="Optima"/>
          <w:sz w:val="20"/>
          <w:szCs w:val="20"/>
        </w:rPr>
      </w:pPr>
    </w:p>
    <w:p w14:paraId="303A6F69" w14:textId="4CD0D640" w:rsidR="00E6441F" w:rsidRDefault="00623724" w:rsidP="00FF1B47">
      <w:pPr>
        <w:jc w:val="both"/>
        <w:rPr>
          <w:rFonts w:ascii="Optima" w:hAnsi="Optima"/>
          <w:sz w:val="20"/>
          <w:szCs w:val="20"/>
        </w:rPr>
      </w:pPr>
      <w:r w:rsidRPr="00623724">
        <w:rPr>
          <w:rFonts w:ascii="Optima" w:hAnsi="Optima"/>
          <w:sz w:val="20"/>
          <w:szCs w:val="20"/>
        </w:rPr>
        <w:t xml:space="preserve">En este contexto, aunque el estatus formal sigue siendo “sobrepesca y sobreexplotado”, es posible calificar el estado de la reineta como saludable, dado el alejamiento del umbral de agotamiento y la tendencia positiva observada en los indicadores biológicos y pesqueros. Además, las capturas registradas en los dos últimos años se han mantenido en torno a las 30 mil toneladas, lo cual se encuentra alineado con el </w:t>
      </w:r>
      <w:r w:rsidR="00957F59">
        <w:rPr>
          <w:rFonts w:ascii="Optima" w:hAnsi="Optima"/>
          <w:sz w:val="20"/>
          <w:szCs w:val="20"/>
        </w:rPr>
        <w:t xml:space="preserve">objetivo de alcanzar el </w:t>
      </w:r>
      <w:r w:rsidRPr="0013398B">
        <w:rPr>
          <w:rFonts w:ascii="Optima" w:hAnsi="Optima"/>
          <w:i/>
          <w:iCs/>
          <w:sz w:val="20"/>
          <w:szCs w:val="20"/>
        </w:rPr>
        <w:t>RMS</w:t>
      </w:r>
      <w:r w:rsidR="00A94FBE">
        <w:rPr>
          <w:rFonts w:ascii="Optima" w:hAnsi="Optima"/>
          <w:sz w:val="20"/>
          <w:szCs w:val="20"/>
        </w:rPr>
        <w:t xml:space="preserve"> (ver sección </w:t>
      </w:r>
      <w:r w:rsidR="009D405A">
        <w:rPr>
          <w:rFonts w:ascii="Optima" w:hAnsi="Optima"/>
          <w:sz w:val="20"/>
          <w:szCs w:val="20"/>
        </w:rPr>
        <w:t>sub</w:t>
      </w:r>
      <w:r w:rsidR="00A94FBE">
        <w:rPr>
          <w:rFonts w:ascii="Optima" w:hAnsi="Optima"/>
          <w:sz w:val="20"/>
          <w:szCs w:val="20"/>
        </w:rPr>
        <w:t>siguiente)</w:t>
      </w:r>
      <w:r w:rsidRPr="00623724">
        <w:rPr>
          <w:rFonts w:ascii="Optima" w:hAnsi="Optima"/>
          <w:sz w:val="20"/>
          <w:szCs w:val="20"/>
        </w:rPr>
        <w:t>.</w:t>
      </w:r>
    </w:p>
    <w:p w14:paraId="6560A67B" w14:textId="77777777" w:rsidR="00E6441F" w:rsidRPr="00085C81" w:rsidRDefault="00E6441F" w:rsidP="00FF1B47">
      <w:pPr>
        <w:jc w:val="both"/>
        <w:rPr>
          <w:rFonts w:ascii="Optima" w:hAnsi="Optima"/>
          <w:sz w:val="20"/>
          <w:szCs w:val="20"/>
        </w:rPr>
      </w:pPr>
    </w:p>
    <w:p w14:paraId="17F154B9" w14:textId="77777777" w:rsidR="00EA3015" w:rsidRDefault="00C278A2" w:rsidP="00EA3015">
      <w:pPr>
        <w:keepNext/>
        <w:jc w:val="center"/>
      </w:pPr>
      <w:r w:rsidRPr="00C278A2">
        <w:rPr>
          <w:rFonts w:ascii="Optima" w:hAnsi="Optima"/>
          <w:b/>
          <w:bCs/>
          <w:noProof/>
        </w:rPr>
        <w:drawing>
          <wp:inline distT="0" distB="0" distL="0" distR="0" wp14:anchorId="7BD2D947" wp14:editId="0A39CE77">
            <wp:extent cx="3360661" cy="2245151"/>
            <wp:effectExtent l="0" t="0" r="5080" b="3175"/>
            <wp:docPr id="14093132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313205" name=""/>
                    <pic:cNvPicPr/>
                  </pic:nvPicPr>
                  <pic:blipFill>
                    <a:blip r:embed="rId9"/>
                    <a:stretch>
                      <a:fillRect/>
                    </a:stretch>
                  </pic:blipFill>
                  <pic:spPr>
                    <a:xfrm>
                      <a:off x="0" y="0"/>
                      <a:ext cx="3569003" cy="2384337"/>
                    </a:xfrm>
                    <a:prstGeom prst="rect">
                      <a:avLst/>
                    </a:prstGeom>
                  </pic:spPr>
                </pic:pic>
              </a:graphicData>
            </a:graphic>
          </wp:inline>
        </w:drawing>
      </w:r>
    </w:p>
    <w:p w14:paraId="04AE3BBB" w14:textId="4A143B77" w:rsidR="00011DC9" w:rsidRPr="009A298A" w:rsidRDefault="00EA3015" w:rsidP="009A298A">
      <w:pPr>
        <w:pStyle w:val="Descripcin"/>
        <w:jc w:val="center"/>
        <w:rPr>
          <w:rFonts w:ascii="Optima" w:hAnsi="Optima"/>
          <w:i w:val="0"/>
          <w:iCs w:val="0"/>
        </w:rPr>
      </w:pPr>
      <w:r w:rsidRPr="00473389">
        <w:rPr>
          <w:rFonts w:ascii="Optima" w:hAnsi="Optima"/>
          <w:i w:val="0"/>
          <w:iCs w:val="0"/>
        </w:rPr>
        <w:t xml:space="preserve">Figura </w:t>
      </w:r>
      <w:r w:rsidRPr="00473389">
        <w:rPr>
          <w:rFonts w:ascii="Optima" w:hAnsi="Optima"/>
          <w:i w:val="0"/>
          <w:iCs w:val="0"/>
        </w:rPr>
        <w:fldChar w:fldCharType="begin"/>
      </w:r>
      <w:r w:rsidRPr="00473389">
        <w:rPr>
          <w:rFonts w:ascii="Optima" w:hAnsi="Optima"/>
          <w:i w:val="0"/>
          <w:iCs w:val="0"/>
        </w:rPr>
        <w:instrText xml:space="preserve"> SEQ Figura \* ARABIC </w:instrText>
      </w:r>
      <w:r w:rsidRPr="00473389">
        <w:rPr>
          <w:rFonts w:ascii="Optima" w:hAnsi="Optima"/>
          <w:i w:val="0"/>
          <w:iCs w:val="0"/>
        </w:rPr>
        <w:fldChar w:fldCharType="separate"/>
      </w:r>
      <w:r w:rsidR="00F4196D">
        <w:rPr>
          <w:rFonts w:ascii="Optima" w:hAnsi="Optima"/>
          <w:i w:val="0"/>
          <w:iCs w:val="0"/>
          <w:noProof/>
        </w:rPr>
        <w:t>2</w:t>
      </w:r>
      <w:r w:rsidRPr="00473389">
        <w:rPr>
          <w:rFonts w:ascii="Optima" w:hAnsi="Optima"/>
          <w:i w:val="0"/>
          <w:iCs w:val="0"/>
        </w:rPr>
        <w:fldChar w:fldCharType="end"/>
      </w:r>
      <w:r w:rsidRPr="00473389">
        <w:rPr>
          <w:rFonts w:ascii="Optima" w:hAnsi="Optima"/>
          <w:i w:val="0"/>
          <w:iCs w:val="0"/>
        </w:rPr>
        <w:t xml:space="preserve">. Diagrama de Kobe para establecer el estatus de la reineta </w:t>
      </w:r>
      <w:r w:rsidR="007D6B40" w:rsidRPr="00473389">
        <w:rPr>
          <w:rFonts w:ascii="Optima" w:hAnsi="Optima"/>
          <w:i w:val="0"/>
          <w:iCs w:val="0"/>
        </w:rPr>
        <w:t>(</w:t>
      </w:r>
      <w:r w:rsidR="00030DED">
        <w:rPr>
          <w:rFonts w:ascii="Optima" w:hAnsi="Optima"/>
          <w:i w:val="0"/>
          <w:iCs w:val="0"/>
        </w:rPr>
        <w:t xml:space="preserve">IFOP, </w:t>
      </w:r>
      <w:r w:rsidR="007D6B40" w:rsidRPr="00BB3622">
        <w:rPr>
          <w:rFonts w:ascii="Optima" w:hAnsi="Optima"/>
          <w:i w:val="0"/>
          <w:iCs w:val="0"/>
          <w:color w:val="auto"/>
        </w:rPr>
        <w:t>Cabello</w:t>
      </w:r>
      <w:r w:rsidRPr="00BB3622">
        <w:rPr>
          <w:rFonts w:ascii="Optima" w:hAnsi="Optima"/>
          <w:i w:val="0"/>
          <w:iCs w:val="0"/>
          <w:color w:val="auto"/>
        </w:rPr>
        <w:t>, 2025</w:t>
      </w:r>
      <w:r w:rsidRPr="00473389">
        <w:rPr>
          <w:rFonts w:ascii="Optima" w:hAnsi="Optima"/>
          <w:i w:val="0"/>
          <w:iCs w:val="0"/>
        </w:rPr>
        <w:t>)</w:t>
      </w:r>
      <w:r w:rsidR="00473389" w:rsidRPr="00473389">
        <w:rPr>
          <w:rFonts w:ascii="Optima" w:hAnsi="Optima"/>
          <w:i w:val="0"/>
          <w:iCs w:val="0"/>
        </w:rPr>
        <w:t>.</w:t>
      </w:r>
    </w:p>
    <w:p w14:paraId="5FA74BFA" w14:textId="5CC4683F" w:rsidR="00D960BE" w:rsidRPr="00D960BE" w:rsidRDefault="00D960BE" w:rsidP="00ED4FEE">
      <w:pPr>
        <w:pStyle w:val="Ttulo2"/>
        <w:rPr>
          <w:rFonts w:ascii="Optima" w:eastAsiaTheme="minorEastAsia" w:hAnsi="Optima"/>
        </w:rPr>
      </w:pPr>
      <w:bookmarkStart w:id="6" w:name="_Toc214700295"/>
      <w:r w:rsidRPr="00D960BE">
        <w:rPr>
          <w:rFonts w:ascii="Optima" w:eastAsiaTheme="minorEastAsia" w:hAnsi="Optima"/>
        </w:rPr>
        <w:lastRenderedPageBreak/>
        <w:t>Excedentes de producción</w:t>
      </w:r>
      <w:bookmarkEnd w:id="6"/>
    </w:p>
    <w:p w14:paraId="6FF59FBE" w14:textId="70CA59AA" w:rsidR="00D960BE" w:rsidRDefault="00430FCF" w:rsidP="00D960BE">
      <w:pPr>
        <w:jc w:val="both"/>
        <w:rPr>
          <w:rFonts w:ascii="Optima" w:hAnsi="Optima"/>
          <w:sz w:val="20"/>
          <w:szCs w:val="20"/>
        </w:rPr>
      </w:pPr>
      <w:r>
        <w:rPr>
          <w:rFonts w:ascii="Optima" w:hAnsi="Optima"/>
          <w:sz w:val="20"/>
          <w:szCs w:val="20"/>
        </w:rPr>
        <w:t>El</w:t>
      </w:r>
      <w:r w:rsidR="00D960BE" w:rsidRPr="00D960BE">
        <w:rPr>
          <w:rFonts w:ascii="Optima" w:hAnsi="Optima"/>
          <w:sz w:val="20"/>
          <w:szCs w:val="20"/>
        </w:rPr>
        <w:t xml:space="preserve"> </w:t>
      </w:r>
      <w:r>
        <w:rPr>
          <w:rFonts w:ascii="Optima" w:hAnsi="Optima"/>
          <w:sz w:val="20"/>
          <w:szCs w:val="20"/>
        </w:rPr>
        <w:t>E</w:t>
      </w:r>
      <w:r w:rsidR="00D960BE" w:rsidRPr="00D960BE">
        <w:rPr>
          <w:rFonts w:ascii="Optima" w:hAnsi="Optima"/>
          <w:sz w:val="20"/>
          <w:szCs w:val="20"/>
        </w:rPr>
        <w:t xml:space="preserve">xcedente de </w:t>
      </w:r>
      <w:r>
        <w:rPr>
          <w:rFonts w:ascii="Optima" w:hAnsi="Optima"/>
          <w:sz w:val="20"/>
          <w:szCs w:val="20"/>
        </w:rPr>
        <w:t>P</w:t>
      </w:r>
      <w:r w:rsidR="00D960BE" w:rsidRPr="00D960BE">
        <w:rPr>
          <w:rFonts w:ascii="Optima" w:hAnsi="Optima"/>
          <w:sz w:val="20"/>
          <w:szCs w:val="20"/>
        </w:rPr>
        <w:t>roducción (EP) generado por el stock de reineta a lo largo de los años de explotación pueden determinarse a partir de las estimaciones de biomasa realizadas por el IFOP y los registros de capturas. E</w:t>
      </w:r>
      <w:r>
        <w:rPr>
          <w:rFonts w:ascii="Optima" w:hAnsi="Optima"/>
          <w:sz w:val="20"/>
          <w:szCs w:val="20"/>
        </w:rPr>
        <w:t>P</w:t>
      </w:r>
      <w:r w:rsidR="00D960BE" w:rsidRPr="00D960BE">
        <w:rPr>
          <w:rFonts w:ascii="Optima" w:hAnsi="Optima"/>
          <w:sz w:val="20"/>
          <w:szCs w:val="20"/>
        </w:rPr>
        <w:t xml:space="preserve"> corresponde a la biomasa que el stock produce anualmente, resultado del reclutamiento y del crecimiento de los peces que sobreviven de un año a otro.</w:t>
      </w:r>
    </w:p>
    <w:p w14:paraId="0D029E57" w14:textId="77777777" w:rsidR="00D960BE" w:rsidRPr="00D960BE" w:rsidRDefault="00D960BE" w:rsidP="00D960BE">
      <w:pPr>
        <w:jc w:val="both"/>
        <w:rPr>
          <w:rFonts w:ascii="Optima" w:hAnsi="Optima"/>
          <w:sz w:val="20"/>
          <w:szCs w:val="20"/>
        </w:rPr>
      </w:pPr>
    </w:p>
    <w:p w14:paraId="5DA7CE63" w14:textId="77777777" w:rsidR="00D960BE" w:rsidRDefault="00D960BE" w:rsidP="00D960BE">
      <w:pPr>
        <w:jc w:val="both"/>
        <w:rPr>
          <w:rFonts w:ascii="Optima" w:hAnsi="Optima"/>
          <w:sz w:val="20"/>
          <w:szCs w:val="20"/>
        </w:rPr>
      </w:pPr>
      <w:r w:rsidRPr="00D960BE">
        <w:rPr>
          <w:rFonts w:ascii="Optima" w:hAnsi="Optima"/>
          <w:sz w:val="20"/>
          <w:szCs w:val="20"/>
        </w:rPr>
        <w:t>La magnitud del excedente en un año determinado se calcula sumando las capturas de ese año al cambio de biomasa entre un año y el siguiente. Matemáticamente, esto se expresa de la siguiente manera:</w:t>
      </w:r>
    </w:p>
    <w:p w14:paraId="4D064FFB" w14:textId="77777777" w:rsidR="00D960BE" w:rsidRPr="00D960BE" w:rsidRDefault="00D960BE" w:rsidP="00D960BE">
      <w:pPr>
        <w:rPr>
          <w:rFonts w:ascii="Optima" w:hAnsi="Optima"/>
          <w:sz w:val="20"/>
          <w:szCs w:val="20"/>
        </w:rPr>
      </w:pPr>
    </w:p>
    <w:p w14:paraId="38019453" w14:textId="77777777" w:rsidR="00D960BE" w:rsidRPr="00797427" w:rsidRDefault="00D960BE" w:rsidP="00D960BE">
      <w:pPr>
        <w:jc w:val="center"/>
        <w:rPr>
          <w:rFonts w:cs="Segoe UI Symbol"/>
        </w:rPr>
      </w:pPr>
      <w:r w:rsidRPr="00797427">
        <w:rPr>
          <w:rFonts w:ascii="Cambria Math" w:hAnsi="Cambria Math" w:cs="Cambria Math"/>
        </w:rPr>
        <w:t>𝐸𝑃</w:t>
      </w:r>
      <w:r w:rsidRPr="00797427">
        <w:rPr>
          <w:rFonts w:ascii="Segoe UI Symbol" w:hAnsi="Segoe UI Symbol" w:cs="Segoe UI Symbol"/>
        </w:rPr>
        <w:t>ₜ</w:t>
      </w:r>
      <w:r w:rsidRPr="00797427">
        <w:t xml:space="preserve"> = </w:t>
      </w:r>
      <w:r w:rsidRPr="00797427">
        <w:rPr>
          <w:rFonts w:ascii="Cambria Math" w:hAnsi="Cambria Math" w:cs="Cambria Math"/>
        </w:rPr>
        <w:t>𝐵</w:t>
      </w:r>
      <w:r w:rsidRPr="00797427">
        <w:rPr>
          <w:rFonts w:ascii="Segoe UI Symbol" w:hAnsi="Segoe UI Symbol" w:cs="Segoe UI Symbol"/>
        </w:rPr>
        <w:t>ₜ</w:t>
      </w:r>
      <w:r w:rsidRPr="00797427">
        <w:rPr>
          <w:rFonts w:ascii="Cambria Math" w:hAnsi="Cambria Math" w:cs="Cambria Math"/>
        </w:rPr>
        <w:t>₊</w:t>
      </w:r>
      <w:r w:rsidRPr="00797427">
        <w:t xml:space="preserve">₁ − </w:t>
      </w:r>
      <w:r w:rsidRPr="00797427">
        <w:rPr>
          <w:rFonts w:ascii="Cambria Math" w:hAnsi="Cambria Math" w:cs="Cambria Math"/>
        </w:rPr>
        <w:t>𝐵</w:t>
      </w:r>
      <w:r w:rsidRPr="00797427">
        <w:rPr>
          <w:rFonts w:ascii="Segoe UI Symbol" w:hAnsi="Segoe UI Symbol" w:cs="Segoe UI Symbol"/>
        </w:rPr>
        <w:t>ₜ</w:t>
      </w:r>
      <w:r w:rsidRPr="00797427">
        <w:t xml:space="preserve"> + </w:t>
      </w:r>
      <w:r w:rsidRPr="00797427">
        <w:rPr>
          <w:rFonts w:ascii="Cambria Math" w:hAnsi="Cambria Math" w:cs="Cambria Math"/>
        </w:rPr>
        <w:t>𝐶</w:t>
      </w:r>
      <w:r w:rsidRPr="00797427">
        <w:rPr>
          <w:rFonts w:ascii="Segoe UI Symbol" w:hAnsi="Segoe UI Symbol" w:cs="Segoe UI Symbol"/>
        </w:rPr>
        <w:t>ₜ</w:t>
      </w:r>
    </w:p>
    <w:p w14:paraId="0F8A4061" w14:textId="77777777" w:rsidR="00D960BE" w:rsidRPr="00797427" w:rsidRDefault="00D960BE" w:rsidP="00D960BE">
      <w:pPr>
        <w:jc w:val="center"/>
        <w:rPr>
          <w:rFonts w:cs="Segoe UI Symbol"/>
        </w:rPr>
      </w:pPr>
    </w:p>
    <w:p w14:paraId="41249D86" w14:textId="74609358" w:rsidR="007B0639" w:rsidRPr="00D960BE" w:rsidRDefault="00D960BE" w:rsidP="00D960BE">
      <w:pPr>
        <w:jc w:val="both"/>
        <w:rPr>
          <w:rFonts w:ascii="Optima" w:hAnsi="Optima"/>
          <w:sz w:val="20"/>
          <w:szCs w:val="20"/>
        </w:rPr>
      </w:pPr>
      <w:r w:rsidRPr="00D960BE">
        <w:rPr>
          <w:rFonts w:ascii="Optima" w:hAnsi="Optima"/>
          <w:sz w:val="20"/>
          <w:szCs w:val="20"/>
        </w:rPr>
        <w:t xml:space="preserve">De esta ecuación se desprende que, cuando la captura y el excedente de producción de un año </w:t>
      </w:r>
      <w:r w:rsidRPr="00CE121E">
        <w:rPr>
          <w:rFonts w:ascii="Optima" w:hAnsi="Optima"/>
          <w:i/>
          <w:iCs/>
          <w:sz w:val="20"/>
          <w:szCs w:val="20"/>
        </w:rPr>
        <w:t>t</w:t>
      </w:r>
      <w:r w:rsidRPr="00D960BE">
        <w:rPr>
          <w:rFonts w:ascii="Optima" w:hAnsi="Optima"/>
          <w:sz w:val="20"/>
          <w:szCs w:val="20"/>
        </w:rPr>
        <w:t xml:space="preserve"> son iguales, el tamaño del stock permanece constante. Es decir, la pesca extrae exactamente la cantidad de biomasa que el stock es capaz de reponer durante ese año, situación que se denomina captura de equilibrio. Por el contrario, si la captura supera el excedente de producción, la biomasa del stock disminuye; en cambio, si la captura es inferior al excedente, la biomasa aumenta.</w:t>
      </w:r>
    </w:p>
    <w:p w14:paraId="5256FBA5" w14:textId="77777777" w:rsidR="00726F5B" w:rsidRDefault="00726F5B" w:rsidP="00726F5B">
      <w:pPr>
        <w:jc w:val="both"/>
        <w:rPr>
          <w:rFonts w:eastAsiaTheme="minorEastAsia"/>
        </w:rPr>
      </w:pPr>
    </w:p>
    <w:p w14:paraId="60C905E6" w14:textId="0A417741" w:rsidR="00874E01" w:rsidRDefault="00345136" w:rsidP="008337E4">
      <w:pPr>
        <w:keepNext/>
        <w:jc w:val="center"/>
      </w:pPr>
      <w:r w:rsidRPr="00A9233B">
        <w:rPr>
          <w:noProof/>
        </w:rPr>
        <w:drawing>
          <wp:inline distT="0" distB="0" distL="0" distR="0" wp14:anchorId="0C889FA8" wp14:editId="0919A5E8">
            <wp:extent cx="5612130" cy="3136265"/>
            <wp:effectExtent l="0" t="0" r="1270" b="635"/>
            <wp:docPr id="1523432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43262" name=""/>
                    <pic:cNvPicPr/>
                  </pic:nvPicPr>
                  <pic:blipFill>
                    <a:blip r:embed="rId10"/>
                    <a:stretch>
                      <a:fillRect/>
                    </a:stretch>
                  </pic:blipFill>
                  <pic:spPr>
                    <a:xfrm>
                      <a:off x="0" y="0"/>
                      <a:ext cx="5612130" cy="3136265"/>
                    </a:xfrm>
                    <a:prstGeom prst="rect">
                      <a:avLst/>
                    </a:prstGeom>
                  </pic:spPr>
                </pic:pic>
              </a:graphicData>
            </a:graphic>
          </wp:inline>
        </w:drawing>
      </w:r>
    </w:p>
    <w:p w14:paraId="22D590C0" w14:textId="09A7635B" w:rsidR="00962CC4" w:rsidRPr="00874E01" w:rsidRDefault="00874E01" w:rsidP="00874E01">
      <w:pPr>
        <w:pStyle w:val="Descripcin"/>
        <w:jc w:val="both"/>
        <w:rPr>
          <w:rFonts w:ascii="Optima" w:eastAsiaTheme="minorEastAsia" w:hAnsi="Optima"/>
          <w:i w:val="0"/>
          <w:iCs w:val="0"/>
        </w:rPr>
      </w:pPr>
      <w:r w:rsidRPr="00874E01">
        <w:rPr>
          <w:rFonts w:ascii="Optima" w:hAnsi="Optima"/>
          <w:i w:val="0"/>
          <w:iCs w:val="0"/>
        </w:rPr>
        <w:t xml:space="preserve">Figura </w:t>
      </w:r>
      <w:r w:rsidRPr="00874E01">
        <w:rPr>
          <w:rFonts w:ascii="Optima" w:hAnsi="Optima"/>
          <w:i w:val="0"/>
          <w:iCs w:val="0"/>
        </w:rPr>
        <w:fldChar w:fldCharType="begin"/>
      </w:r>
      <w:r w:rsidRPr="00874E01">
        <w:rPr>
          <w:rFonts w:ascii="Optima" w:hAnsi="Optima"/>
          <w:i w:val="0"/>
          <w:iCs w:val="0"/>
        </w:rPr>
        <w:instrText xml:space="preserve"> SEQ Figura \* ARABIC </w:instrText>
      </w:r>
      <w:r w:rsidRPr="00874E01">
        <w:rPr>
          <w:rFonts w:ascii="Optima" w:hAnsi="Optima"/>
          <w:i w:val="0"/>
          <w:iCs w:val="0"/>
        </w:rPr>
        <w:fldChar w:fldCharType="separate"/>
      </w:r>
      <w:r w:rsidR="00F4196D">
        <w:rPr>
          <w:rFonts w:ascii="Optima" w:hAnsi="Optima"/>
          <w:i w:val="0"/>
          <w:iCs w:val="0"/>
          <w:noProof/>
        </w:rPr>
        <w:t>3</w:t>
      </w:r>
      <w:r w:rsidRPr="00874E01">
        <w:rPr>
          <w:rFonts w:ascii="Optima" w:hAnsi="Optima"/>
          <w:i w:val="0"/>
          <w:iCs w:val="0"/>
        </w:rPr>
        <w:fldChar w:fldCharType="end"/>
      </w:r>
      <w:r w:rsidRPr="00874E01">
        <w:rPr>
          <w:rFonts w:ascii="Optima" w:hAnsi="Optima"/>
          <w:i w:val="0"/>
          <w:iCs w:val="0"/>
        </w:rPr>
        <w:t xml:space="preserve">. </w:t>
      </w:r>
      <w:r w:rsidRPr="00874E01">
        <w:rPr>
          <w:rFonts w:ascii="Optima" w:hAnsi="Optima"/>
          <w:b/>
          <w:bCs/>
          <w:i w:val="0"/>
          <w:iCs w:val="0"/>
        </w:rPr>
        <w:t>A</w:t>
      </w:r>
      <w:r w:rsidRPr="00874E01">
        <w:rPr>
          <w:rFonts w:ascii="Optima" w:hAnsi="Optima"/>
          <w:i w:val="0"/>
          <w:iCs w:val="0"/>
        </w:rPr>
        <w:t>) Excedentes de producción (EP</w:t>
      </w:r>
      <w:r w:rsidRPr="00874E01">
        <w:rPr>
          <w:rFonts w:ascii="Optima" w:hAnsi="Optima"/>
          <w:i w:val="0"/>
          <w:iCs w:val="0"/>
          <w:vertAlign w:val="subscript"/>
        </w:rPr>
        <w:t>t</w:t>
      </w:r>
      <w:r w:rsidRPr="00874E01">
        <w:rPr>
          <w:rFonts w:ascii="Optima" w:hAnsi="Optima"/>
          <w:i w:val="0"/>
          <w:iCs w:val="0"/>
        </w:rPr>
        <w:t>) de la reineta,</w:t>
      </w:r>
      <w:r w:rsidR="002F0B19" w:rsidRPr="002F0B19">
        <w:rPr>
          <w:rFonts w:ascii="Optima" w:hAnsi="Optima"/>
          <w:b/>
          <w:bCs/>
          <w:i w:val="0"/>
          <w:iCs w:val="0"/>
        </w:rPr>
        <w:t xml:space="preserve"> </w:t>
      </w:r>
      <w:r w:rsidR="002F0B19">
        <w:rPr>
          <w:rFonts w:ascii="Optima" w:hAnsi="Optima"/>
          <w:b/>
          <w:bCs/>
          <w:i w:val="0"/>
          <w:iCs w:val="0"/>
        </w:rPr>
        <w:t>B</w:t>
      </w:r>
      <w:r w:rsidR="002F0B19" w:rsidRPr="00874E01">
        <w:rPr>
          <w:rFonts w:ascii="Optima" w:hAnsi="Optima"/>
          <w:i w:val="0"/>
          <w:iCs w:val="0"/>
        </w:rPr>
        <w:t>) Relación entre la biomasa</w:t>
      </w:r>
      <w:r w:rsidR="00835849">
        <w:rPr>
          <w:rFonts w:ascii="Optima" w:hAnsi="Optima"/>
          <w:i w:val="0"/>
          <w:iCs w:val="0"/>
        </w:rPr>
        <w:t xml:space="preserve"> y </w:t>
      </w:r>
      <w:r w:rsidRPr="00874E01">
        <w:rPr>
          <w:rFonts w:ascii="Optima" w:hAnsi="Optima"/>
          <w:i w:val="0"/>
          <w:iCs w:val="0"/>
        </w:rPr>
        <w:t xml:space="preserve">Excedentes de producción </w:t>
      </w:r>
      <w:r w:rsidR="00835849" w:rsidRPr="00835849">
        <w:rPr>
          <w:rFonts w:ascii="Optima" w:hAnsi="Optima"/>
          <w:b/>
          <w:bCs/>
          <w:i w:val="0"/>
          <w:iCs w:val="0"/>
        </w:rPr>
        <w:t>C</w:t>
      </w:r>
      <w:r w:rsidR="00835849">
        <w:rPr>
          <w:rFonts w:ascii="Optima" w:hAnsi="Optima"/>
          <w:i w:val="0"/>
          <w:iCs w:val="0"/>
        </w:rPr>
        <w:t xml:space="preserve">) Producción neta: </w:t>
      </w:r>
      <w:r w:rsidRPr="00874E01">
        <w:rPr>
          <w:rFonts w:ascii="Optima" w:hAnsi="Optima"/>
          <w:i w:val="0"/>
          <w:iCs w:val="0"/>
        </w:rPr>
        <w:t>EP</w:t>
      </w:r>
      <w:r w:rsidRPr="00874E01">
        <w:rPr>
          <w:rFonts w:ascii="Optima" w:hAnsi="Optima"/>
          <w:i w:val="0"/>
          <w:iCs w:val="0"/>
          <w:vertAlign w:val="subscript"/>
        </w:rPr>
        <w:t>t</w:t>
      </w:r>
      <w:r w:rsidRPr="00874E01">
        <w:rPr>
          <w:rFonts w:ascii="Optima" w:hAnsi="Optima"/>
          <w:i w:val="0"/>
          <w:iCs w:val="0"/>
        </w:rPr>
        <w:t>) – Capturas (C</w:t>
      </w:r>
      <w:r w:rsidRPr="00874E01">
        <w:rPr>
          <w:rFonts w:ascii="Optima" w:hAnsi="Optima"/>
          <w:i w:val="0"/>
          <w:iCs w:val="0"/>
          <w:vertAlign w:val="subscript"/>
        </w:rPr>
        <w:t>t</w:t>
      </w:r>
      <w:r w:rsidRPr="00874E01">
        <w:rPr>
          <w:rFonts w:ascii="Optima" w:hAnsi="Optima"/>
          <w:i w:val="0"/>
          <w:iCs w:val="0"/>
        </w:rPr>
        <w:t>)</w:t>
      </w:r>
      <w:r w:rsidR="008337E4">
        <w:rPr>
          <w:rFonts w:ascii="Optima" w:hAnsi="Optima"/>
          <w:i w:val="0"/>
          <w:iCs w:val="0"/>
        </w:rPr>
        <w:t xml:space="preserve"> y </w:t>
      </w:r>
      <w:r w:rsidR="008337E4" w:rsidRPr="002F0B19">
        <w:rPr>
          <w:rFonts w:ascii="Optima" w:hAnsi="Optima"/>
          <w:b/>
          <w:bCs/>
          <w:i w:val="0"/>
          <w:iCs w:val="0"/>
        </w:rPr>
        <w:t>D</w:t>
      </w:r>
      <w:r w:rsidR="008337E4">
        <w:rPr>
          <w:rFonts w:ascii="Optima" w:hAnsi="Optima"/>
          <w:i w:val="0"/>
          <w:iCs w:val="0"/>
        </w:rPr>
        <w:t xml:space="preserve">) </w:t>
      </w:r>
      <w:r w:rsidR="002F0B19">
        <w:rPr>
          <w:rFonts w:ascii="Optima" w:hAnsi="Optima"/>
          <w:i w:val="0"/>
          <w:iCs w:val="0"/>
        </w:rPr>
        <w:t>Desembarques</w:t>
      </w:r>
      <w:r w:rsidR="00B5227B">
        <w:rPr>
          <w:rFonts w:ascii="Optima" w:hAnsi="Optima"/>
          <w:i w:val="0"/>
          <w:iCs w:val="0"/>
        </w:rPr>
        <w:t>.</w:t>
      </w:r>
      <w:r w:rsidR="002A1CFB">
        <w:rPr>
          <w:rFonts w:ascii="Optima" w:hAnsi="Optima"/>
          <w:i w:val="0"/>
          <w:iCs w:val="0"/>
        </w:rPr>
        <w:t xml:space="preserve"> Las capturas se asumen igual a los desembarques.</w:t>
      </w:r>
    </w:p>
    <w:p w14:paraId="726D2F2C" w14:textId="3924DEFC" w:rsidR="00CE121E" w:rsidRPr="00CE121E" w:rsidRDefault="00CE121E" w:rsidP="00ED4FEE">
      <w:pPr>
        <w:pStyle w:val="Ttulo2"/>
        <w:rPr>
          <w:rFonts w:ascii="Optima" w:hAnsi="Optima"/>
        </w:rPr>
      </w:pPr>
      <w:bookmarkStart w:id="7" w:name="_Toc214700296"/>
      <w:r w:rsidRPr="00CE121E">
        <w:rPr>
          <w:rFonts w:ascii="Optima" w:hAnsi="Optima"/>
        </w:rPr>
        <w:t>Evolución de los Excedentes de Producción y Capturas</w:t>
      </w:r>
      <w:bookmarkEnd w:id="7"/>
    </w:p>
    <w:p w14:paraId="2AEE2881" w14:textId="7A2D626E" w:rsidR="00604812" w:rsidRPr="00604812" w:rsidRDefault="00CE121E" w:rsidP="00A94FBE">
      <w:pPr>
        <w:jc w:val="both"/>
      </w:pPr>
      <w:r w:rsidRPr="00DC7118">
        <w:rPr>
          <w:rFonts w:ascii="Optima" w:hAnsi="Optima"/>
          <w:sz w:val="20"/>
          <w:szCs w:val="20"/>
        </w:rPr>
        <w:t xml:space="preserve">Los </w:t>
      </w:r>
      <w:r w:rsidR="00430FCF">
        <w:rPr>
          <w:rFonts w:ascii="Optima" w:hAnsi="Optima"/>
          <w:sz w:val="20"/>
          <w:szCs w:val="20"/>
        </w:rPr>
        <w:t>EP</w:t>
      </w:r>
      <w:r w:rsidRPr="00DC7118">
        <w:rPr>
          <w:rFonts w:ascii="Optima" w:hAnsi="Optima"/>
          <w:sz w:val="20"/>
          <w:szCs w:val="20"/>
        </w:rPr>
        <w:t xml:space="preserve"> de la reineta se mantuvieron bajos antes del año 2010, per</w:t>
      </w:r>
      <w:r w:rsidR="00DC7118" w:rsidRPr="00DC7118">
        <w:rPr>
          <w:rFonts w:ascii="Optima" w:hAnsi="Optima"/>
          <w:sz w:val="20"/>
          <w:szCs w:val="20"/>
        </w:rPr>
        <w:t>í</w:t>
      </w:r>
      <w:r w:rsidRPr="00DC7118">
        <w:rPr>
          <w:rFonts w:ascii="Optima" w:hAnsi="Optima"/>
          <w:sz w:val="20"/>
          <w:szCs w:val="20"/>
        </w:rPr>
        <w:t>odo en el cual</w:t>
      </w:r>
      <w:r w:rsidR="00A32195">
        <w:rPr>
          <w:rFonts w:ascii="Optima" w:hAnsi="Optima"/>
          <w:sz w:val="20"/>
          <w:szCs w:val="20"/>
        </w:rPr>
        <w:t xml:space="preserve"> el stock era abundante y su</w:t>
      </w:r>
      <w:r w:rsidRPr="00DC7118">
        <w:rPr>
          <w:rFonts w:ascii="Optima" w:hAnsi="Optima"/>
          <w:sz w:val="20"/>
          <w:szCs w:val="20"/>
        </w:rPr>
        <w:t xml:space="preserve"> biomasa del stock superaba las 1</w:t>
      </w:r>
      <w:r w:rsidR="00DC7118" w:rsidRPr="00DC7118">
        <w:rPr>
          <w:rFonts w:ascii="Optima" w:hAnsi="Optima"/>
          <w:sz w:val="20"/>
          <w:szCs w:val="20"/>
        </w:rPr>
        <w:t>6</w:t>
      </w:r>
      <w:r w:rsidRPr="00DC7118">
        <w:rPr>
          <w:rFonts w:ascii="Optima" w:hAnsi="Optima"/>
          <w:sz w:val="20"/>
          <w:szCs w:val="20"/>
        </w:rPr>
        <w:t xml:space="preserve">0 mil toneladas. A partir de ese año, se observa </w:t>
      </w:r>
      <w:r w:rsidR="00604812">
        <w:rPr>
          <w:rFonts w:ascii="Optima" w:hAnsi="Optima"/>
          <w:sz w:val="20"/>
          <w:szCs w:val="20"/>
        </w:rPr>
        <w:t xml:space="preserve">una reducción </w:t>
      </w:r>
      <w:r w:rsidR="00604812">
        <w:rPr>
          <w:rFonts w:ascii="Optima" w:hAnsi="Optima"/>
          <w:sz w:val="20"/>
          <w:szCs w:val="20"/>
        </w:rPr>
        <w:lastRenderedPageBreak/>
        <w:t xml:space="preserve">de la biomasa y </w:t>
      </w:r>
      <w:r w:rsidRPr="00DC7118">
        <w:rPr>
          <w:rFonts w:ascii="Optima" w:hAnsi="Optima"/>
          <w:sz w:val="20"/>
          <w:szCs w:val="20"/>
        </w:rPr>
        <w:t>un crecimiento progresivo de los excedentes, estabilizándose en torno a las 30 mil toneladas desde el año 2020</w:t>
      </w:r>
      <w:r w:rsidR="00382ED0">
        <w:rPr>
          <w:rFonts w:ascii="Optima" w:hAnsi="Optima"/>
          <w:sz w:val="20"/>
          <w:szCs w:val="20"/>
        </w:rPr>
        <w:t xml:space="preserve"> </w:t>
      </w:r>
      <w:r w:rsidR="00203E85">
        <w:rPr>
          <w:rFonts w:ascii="Optima" w:hAnsi="Optima"/>
          <w:sz w:val="20"/>
          <w:szCs w:val="20"/>
        </w:rPr>
        <w:t xml:space="preserve">con biomasas en el rango 80 – 100 mil toneladas </w:t>
      </w:r>
      <w:r w:rsidR="00382ED0">
        <w:rPr>
          <w:rFonts w:ascii="Optima" w:hAnsi="Optima"/>
          <w:sz w:val="20"/>
          <w:szCs w:val="20"/>
        </w:rPr>
        <w:t>(ver</w:t>
      </w:r>
      <w:r w:rsidR="00382ED0" w:rsidRPr="00DC7118">
        <w:rPr>
          <w:rFonts w:ascii="Optima" w:hAnsi="Optima"/>
          <w:sz w:val="20"/>
          <w:szCs w:val="20"/>
        </w:rPr>
        <w:t xml:space="preserve"> </w:t>
      </w:r>
      <w:r w:rsidR="00382ED0">
        <w:rPr>
          <w:rFonts w:ascii="Optima" w:hAnsi="Optima"/>
          <w:sz w:val="20"/>
          <w:szCs w:val="20"/>
        </w:rPr>
        <w:t>F</w:t>
      </w:r>
      <w:r w:rsidR="00382ED0" w:rsidRPr="00866E03">
        <w:rPr>
          <w:rFonts w:ascii="Optima" w:hAnsi="Optima"/>
          <w:sz w:val="20"/>
          <w:szCs w:val="20"/>
        </w:rPr>
        <w:t>iguras 3A y 3B</w:t>
      </w:r>
      <w:r w:rsidR="00382ED0">
        <w:rPr>
          <w:rFonts w:ascii="Optima" w:hAnsi="Optima"/>
          <w:color w:val="0F9ED5" w:themeColor="accent4"/>
          <w:sz w:val="20"/>
          <w:szCs w:val="20"/>
        </w:rPr>
        <w:t>)</w:t>
      </w:r>
      <w:r w:rsidR="00604812">
        <w:rPr>
          <w:rFonts w:ascii="Optima" w:hAnsi="Optima"/>
          <w:sz w:val="20"/>
          <w:szCs w:val="20"/>
        </w:rPr>
        <w:t xml:space="preserve">. </w:t>
      </w:r>
      <w:r w:rsidR="00604812" w:rsidRPr="00A94FBE">
        <w:rPr>
          <w:rFonts w:ascii="Optima" w:hAnsi="Optima"/>
          <w:sz w:val="20"/>
          <w:szCs w:val="20"/>
        </w:rPr>
        <w:t>Este nivel de excedentes es particularmente relevante, ya que se sitúa muy próximo a la plena explotació</w:t>
      </w:r>
      <w:r w:rsidR="00382ED0">
        <w:rPr>
          <w:rFonts w:ascii="Optima" w:hAnsi="Optima"/>
          <w:sz w:val="20"/>
          <w:szCs w:val="20"/>
        </w:rPr>
        <w:t>n</w:t>
      </w:r>
      <w:r w:rsidR="00604812" w:rsidRPr="00A94FBE">
        <w:rPr>
          <w:rFonts w:ascii="Optima" w:hAnsi="Optima"/>
          <w:sz w:val="20"/>
          <w:szCs w:val="20"/>
        </w:rPr>
        <w:t xml:space="preserve"> del recurso, la cual </w:t>
      </w:r>
      <w:r w:rsidR="00203E85">
        <w:rPr>
          <w:rFonts w:ascii="Optima" w:hAnsi="Optima"/>
          <w:sz w:val="20"/>
          <w:szCs w:val="20"/>
        </w:rPr>
        <w:t xml:space="preserve">se alcanza cuando la biomasa del stock se </w:t>
      </w:r>
      <w:r w:rsidR="005F5276">
        <w:rPr>
          <w:rFonts w:ascii="Optima" w:hAnsi="Optima"/>
          <w:sz w:val="20"/>
          <w:szCs w:val="20"/>
        </w:rPr>
        <w:t>acerca</w:t>
      </w:r>
      <w:r w:rsidR="00203E85">
        <w:rPr>
          <w:rFonts w:ascii="Optima" w:hAnsi="Optima"/>
          <w:sz w:val="20"/>
          <w:szCs w:val="20"/>
        </w:rPr>
        <w:t xml:space="preserve"> a </w:t>
      </w:r>
      <w:r w:rsidR="002F4430" w:rsidRPr="002F4430">
        <w:rPr>
          <w:rFonts w:ascii="Optima" w:hAnsi="Optima"/>
          <w:i/>
          <w:iCs/>
          <w:sz w:val="20"/>
          <w:szCs w:val="20"/>
        </w:rPr>
        <w:t>B</w:t>
      </w:r>
      <w:r w:rsidR="002F4430" w:rsidRPr="002F4430">
        <w:rPr>
          <w:rFonts w:ascii="Optima" w:hAnsi="Optima"/>
          <w:i/>
          <w:iCs/>
          <w:sz w:val="20"/>
          <w:szCs w:val="20"/>
          <w:vertAlign w:val="subscript"/>
        </w:rPr>
        <w:t>RMS</w:t>
      </w:r>
      <w:r w:rsidR="002F4430">
        <w:rPr>
          <w:rFonts w:ascii="Optima" w:hAnsi="Optima"/>
          <w:sz w:val="20"/>
          <w:szCs w:val="20"/>
        </w:rPr>
        <w:t xml:space="preserve"> igual a</w:t>
      </w:r>
      <w:r w:rsidR="00203E85">
        <w:rPr>
          <w:rFonts w:ascii="Optima" w:hAnsi="Optima"/>
          <w:sz w:val="20"/>
          <w:szCs w:val="20"/>
        </w:rPr>
        <w:t xml:space="preserve"> </w:t>
      </w:r>
      <w:r w:rsidR="002F4430">
        <w:rPr>
          <w:rFonts w:ascii="Optima" w:hAnsi="Optima"/>
          <w:sz w:val="20"/>
          <w:szCs w:val="20"/>
        </w:rPr>
        <w:t>86</w:t>
      </w:r>
      <w:r w:rsidR="002F4430" w:rsidRPr="002F4430">
        <w:rPr>
          <w:rFonts w:ascii="Optima" w:hAnsi="Optima"/>
          <w:sz w:val="20"/>
          <w:szCs w:val="20"/>
        </w:rPr>
        <w:t xml:space="preserve"> mil</w:t>
      </w:r>
      <w:r w:rsidR="00203E85">
        <w:rPr>
          <w:rFonts w:ascii="Optima" w:hAnsi="Optima"/>
          <w:sz w:val="20"/>
          <w:szCs w:val="20"/>
        </w:rPr>
        <w:t xml:space="preserve"> toneladas y es capaz de</w:t>
      </w:r>
      <w:r w:rsidR="002F4430">
        <w:rPr>
          <w:rFonts w:ascii="Optima" w:hAnsi="Optima"/>
          <w:sz w:val="20"/>
          <w:szCs w:val="20"/>
        </w:rPr>
        <w:t xml:space="preserve"> un </w:t>
      </w:r>
      <w:r w:rsidR="007B5D34">
        <w:rPr>
          <w:rFonts w:ascii="Optima" w:hAnsi="Optima"/>
          <w:sz w:val="20"/>
          <w:szCs w:val="20"/>
        </w:rPr>
        <w:t>rendi</w:t>
      </w:r>
      <w:r w:rsidR="002F4430">
        <w:rPr>
          <w:rFonts w:ascii="Optima" w:hAnsi="Optima"/>
          <w:sz w:val="20"/>
          <w:szCs w:val="20"/>
        </w:rPr>
        <w:t>miento</w:t>
      </w:r>
      <w:r w:rsidR="00203E85">
        <w:rPr>
          <w:rFonts w:ascii="Optima" w:hAnsi="Optima"/>
          <w:sz w:val="20"/>
          <w:szCs w:val="20"/>
        </w:rPr>
        <w:t xml:space="preserve"> </w:t>
      </w:r>
      <w:r w:rsidR="002F4430">
        <w:rPr>
          <w:rFonts w:ascii="Optima" w:hAnsi="Optima"/>
          <w:sz w:val="20"/>
          <w:szCs w:val="20"/>
        </w:rPr>
        <w:t xml:space="preserve">máximo de </w:t>
      </w:r>
      <w:r w:rsidR="00203E85">
        <w:rPr>
          <w:rFonts w:ascii="Optima" w:hAnsi="Optima"/>
          <w:sz w:val="20"/>
          <w:szCs w:val="20"/>
        </w:rPr>
        <w:t>31 mil toneladas</w:t>
      </w:r>
      <w:r w:rsidR="007B5D34">
        <w:rPr>
          <w:rFonts w:ascii="Optima" w:hAnsi="Optima"/>
          <w:sz w:val="20"/>
          <w:szCs w:val="20"/>
        </w:rPr>
        <w:t xml:space="preserve"> anuales</w:t>
      </w:r>
      <w:r w:rsidR="009D3303">
        <w:rPr>
          <w:rFonts w:ascii="Optima" w:hAnsi="Optima"/>
          <w:sz w:val="20"/>
          <w:szCs w:val="20"/>
        </w:rPr>
        <w:t xml:space="preserve"> (Tabla </w:t>
      </w:r>
      <w:r w:rsidR="00284F6F">
        <w:rPr>
          <w:rFonts w:ascii="Optima" w:hAnsi="Optima"/>
          <w:sz w:val="20"/>
          <w:szCs w:val="20"/>
        </w:rPr>
        <w:t>1</w:t>
      </w:r>
      <w:r w:rsidR="009D3303">
        <w:rPr>
          <w:rFonts w:ascii="Optima" w:hAnsi="Optima"/>
          <w:sz w:val="20"/>
          <w:szCs w:val="20"/>
        </w:rPr>
        <w:t>)</w:t>
      </w:r>
      <w:r w:rsidR="00203E85">
        <w:rPr>
          <w:rFonts w:ascii="Optima" w:hAnsi="Optima"/>
          <w:sz w:val="20"/>
          <w:szCs w:val="20"/>
        </w:rPr>
        <w:t>.</w:t>
      </w:r>
    </w:p>
    <w:p w14:paraId="369F7924" w14:textId="18827312" w:rsidR="00DC7118" w:rsidRPr="00DC7118" w:rsidRDefault="00DC7118" w:rsidP="00DC7118">
      <w:pPr>
        <w:jc w:val="both"/>
        <w:rPr>
          <w:rFonts w:ascii="Optima" w:hAnsi="Optima"/>
          <w:sz w:val="20"/>
          <w:szCs w:val="20"/>
        </w:rPr>
      </w:pPr>
    </w:p>
    <w:p w14:paraId="392AA805" w14:textId="3D1A9176" w:rsidR="00F12764" w:rsidRDefault="00CE121E" w:rsidP="00A32195">
      <w:pPr>
        <w:jc w:val="both"/>
        <w:rPr>
          <w:rFonts w:ascii="Optima" w:hAnsi="Optima"/>
          <w:sz w:val="20"/>
          <w:szCs w:val="20"/>
        </w:rPr>
      </w:pPr>
      <w:r w:rsidRPr="00DC7118">
        <w:rPr>
          <w:rFonts w:ascii="Optima" w:hAnsi="Optima"/>
          <w:sz w:val="20"/>
          <w:szCs w:val="20"/>
        </w:rPr>
        <w:t>A lo largo de los años, se han registrado capturas superiores a los excedentes producidos por el stock (ver Figura 3C), especialmente en el per</w:t>
      </w:r>
      <w:r w:rsidR="00A94FBE">
        <w:rPr>
          <w:rFonts w:ascii="Optima" w:hAnsi="Optima"/>
          <w:sz w:val="20"/>
          <w:szCs w:val="20"/>
        </w:rPr>
        <w:t>í</w:t>
      </w:r>
      <w:r w:rsidRPr="00DC7118">
        <w:rPr>
          <w:rFonts w:ascii="Optima" w:hAnsi="Optima"/>
          <w:sz w:val="20"/>
          <w:szCs w:val="20"/>
        </w:rPr>
        <w:t>odo comprendido entre 2019 y 2022, cuando la flota artesanal alcanzó los mayores niveles históricos de capturas (Figura 3D). En los años más recientes, específicamente en 2023 y 2024, las capturas han disminuido, acercándose a</w:t>
      </w:r>
      <w:r w:rsidR="00866E03">
        <w:rPr>
          <w:rFonts w:ascii="Optima" w:hAnsi="Optima"/>
          <w:sz w:val="20"/>
          <w:szCs w:val="20"/>
        </w:rPr>
        <w:t xml:space="preserve"> los niveles de equilibrio</w:t>
      </w:r>
      <w:r w:rsidRPr="00DC7118">
        <w:rPr>
          <w:rFonts w:ascii="Optima" w:hAnsi="Optima"/>
          <w:sz w:val="20"/>
          <w:szCs w:val="20"/>
        </w:rPr>
        <w:t>, favoreciendo así la estabilidad del recurso</w:t>
      </w:r>
      <w:r w:rsidR="007C6E54">
        <w:rPr>
          <w:rFonts w:ascii="Optima" w:hAnsi="Optima"/>
          <w:sz w:val="20"/>
          <w:szCs w:val="20"/>
        </w:rPr>
        <w:t xml:space="preserve"> y de la actividad extractiva</w:t>
      </w:r>
      <w:r w:rsidRPr="00DC7118">
        <w:rPr>
          <w:rFonts w:ascii="Optima" w:hAnsi="Optima"/>
          <w:sz w:val="20"/>
          <w:szCs w:val="20"/>
        </w:rPr>
        <w:t>.</w:t>
      </w:r>
    </w:p>
    <w:p w14:paraId="64E2D12E" w14:textId="77777777" w:rsidR="00345136" w:rsidRDefault="00345136" w:rsidP="00A32195">
      <w:pPr>
        <w:jc w:val="both"/>
        <w:rPr>
          <w:rFonts w:ascii="Optima" w:hAnsi="Optima"/>
          <w:sz w:val="20"/>
          <w:szCs w:val="20"/>
        </w:rPr>
      </w:pPr>
    </w:p>
    <w:p w14:paraId="3B0BE1D6" w14:textId="22B2E0D3" w:rsidR="00345136" w:rsidRPr="00345136" w:rsidRDefault="00345136" w:rsidP="00345136">
      <w:pPr>
        <w:pStyle w:val="Descripcin"/>
        <w:keepNext/>
        <w:jc w:val="center"/>
        <w:rPr>
          <w:rFonts w:ascii="Optima" w:hAnsi="Optima"/>
          <w:i w:val="0"/>
          <w:iCs w:val="0"/>
        </w:rPr>
      </w:pPr>
      <w:r w:rsidRPr="00A9233B">
        <w:rPr>
          <w:rFonts w:ascii="Optima" w:hAnsi="Optima"/>
          <w:i w:val="0"/>
          <w:iCs w:val="0"/>
        </w:rPr>
        <w:t xml:space="preserve">Tabla </w:t>
      </w:r>
      <w:r w:rsidR="00ED4FEE">
        <w:rPr>
          <w:rFonts w:ascii="Optima" w:hAnsi="Optima"/>
          <w:i w:val="0"/>
          <w:iCs w:val="0"/>
        </w:rPr>
        <w:t>1</w:t>
      </w:r>
      <w:r>
        <w:rPr>
          <w:rFonts w:ascii="Optima" w:hAnsi="Optima"/>
          <w:i w:val="0"/>
          <w:iCs w:val="0"/>
        </w:rPr>
        <w:t xml:space="preserve">. Biomasa estimada en el año </w:t>
      </w:r>
      <w:r w:rsidRPr="00345136">
        <w:rPr>
          <w:rFonts w:ascii="Optima" w:hAnsi="Optima"/>
        </w:rPr>
        <w:t>t</w:t>
      </w:r>
      <w:r>
        <w:rPr>
          <w:rFonts w:ascii="Optima" w:hAnsi="Optima"/>
          <w:i w:val="0"/>
          <w:iCs w:val="0"/>
        </w:rPr>
        <w:t xml:space="preserve"> (</w:t>
      </w:r>
      <w:proofErr w:type="spellStart"/>
      <w:r w:rsidRPr="00345136">
        <w:rPr>
          <w:rFonts w:ascii="Optima" w:hAnsi="Optima"/>
        </w:rPr>
        <w:t>B</w:t>
      </w:r>
      <w:r w:rsidRPr="00345136">
        <w:rPr>
          <w:rFonts w:ascii="Optima" w:hAnsi="Optima"/>
          <w:vertAlign w:val="subscript"/>
        </w:rPr>
        <w:t>t</w:t>
      </w:r>
      <w:proofErr w:type="spellEnd"/>
      <w:r>
        <w:rPr>
          <w:rFonts w:ascii="Optima" w:hAnsi="Optima"/>
          <w:i w:val="0"/>
          <w:iCs w:val="0"/>
        </w:rPr>
        <w:t xml:space="preserve">), Capturas en el año </w:t>
      </w:r>
      <w:r w:rsidRPr="00345136">
        <w:rPr>
          <w:rFonts w:ascii="Optima" w:hAnsi="Optima"/>
        </w:rPr>
        <w:t>t</w:t>
      </w:r>
      <w:r>
        <w:rPr>
          <w:rFonts w:ascii="Optima" w:hAnsi="Optima"/>
          <w:i w:val="0"/>
          <w:iCs w:val="0"/>
        </w:rPr>
        <w:t xml:space="preserve"> (</w:t>
      </w:r>
      <w:r w:rsidRPr="00345136">
        <w:rPr>
          <w:rFonts w:ascii="Optima" w:hAnsi="Optima"/>
        </w:rPr>
        <w:t>C</w:t>
      </w:r>
      <w:r w:rsidRPr="00345136">
        <w:rPr>
          <w:rFonts w:ascii="Optima" w:hAnsi="Optima"/>
          <w:vertAlign w:val="subscript"/>
        </w:rPr>
        <w:t>t</w:t>
      </w:r>
      <w:r>
        <w:rPr>
          <w:rFonts w:ascii="Optima" w:hAnsi="Optima"/>
          <w:i w:val="0"/>
          <w:iCs w:val="0"/>
        </w:rPr>
        <w:t>), Excedentes productivos (</w:t>
      </w:r>
      <w:r w:rsidRPr="00345136">
        <w:rPr>
          <w:rFonts w:ascii="Optima" w:hAnsi="Optima"/>
        </w:rPr>
        <w:t>EP</w:t>
      </w:r>
      <w:r w:rsidRPr="00345136">
        <w:rPr>
          <w:rFonts w:ascii="Optima" w:hAnsi="Optima"/>
          <w:vertAlign w:val="subscript"/>
        </w:rPr>
        <w:t>t</w:t>
      </w:r>
      <w:r>
        <w:rPr>
          <w:rFonts w:ascii="Optima" w:hAnsi="Optima"/>
          <w:i w:val="0"/>
          <w:iCs w:val="0"/>
        </w:rPr>
        <w:t>).</w:t>
      </w:r>
    </w:p>
    <w:p w14:paraId="26347DE6" w14:textId="46CE990D" w:rsidR="00345136" w:rsidRDefault="00345136" w:rsidP="00345136">
      <w:pPr>
        <w:jc w:val="center"/>
        <w:rPr>
          <w:rFonts w:ascii="Optima" w:hAnsi="Optima"/>
          <w:sz w:val="20"/>
          <w:szCs w:val="20"/>
        </w:rPr>
      </w:pPr>
      <w:r w:rsidRPr="00A9233B">
        <w:rPr>
          <w:rFonts w:ascii="Optima" w:hAnsi="Optima"/>
          <w:noProof/>
          <w:sz w:val="20"/>
          <w:szCs w:val="20"/>
        </w:rPr>
        <w:drawing>
          <wp:inline distT="0" distB="0" distL="0" distR="0" wp14:anchorId="7ED25FE9" wp14:editId="67B665D4">
            <wp:extent cx="3400213" cy="4227734"/>
            <wp:effectExtent l="0" t="0" r="3810" b="1905"/>
            <wp:docPr id="6134107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410776" name=""/>
                    <pic:cNvPicPr/>
                  </pic:nvPicPr>
                  <pic:blipFill>
                    <a:blip r:embed="rId11"/>
                    <a:stretch>
                      <a:fillRect/>
                    </a:stretch>
                  </pic:blipFill>
                  <pic:spPr>
                    <a:xfrm>
                      <a:off x="0" y="0"/>
                      <a:ext cx="3476278" cy="4322311"/>
                    </a:xfrm>
                    <a:prstGeom prst="rect">
                      <a:avLst/>
                    </a:prstGeom>
                  </pic:spPr>
                </pic:pic>
              </a:graphicData>
            </a:graphic>
          </wp:inline>
        </w:drawing>
      </w:r>
    </w:p>
    <w:p w14:paraId="4F6C9CEB" w14:textId="77777777" w:rsidR="002F0B19" w:rsidRPr="002F0B19" w:rsidRDefault="002F0B19" w:rsidP="002F0B19">
      <w:pPr>
        <w:pStyle w:val="Default"/>
        <w:jc w:val="both"/>
        <w:rPr>
          <w:rFonts w:ascii="Optima" w:hAnsi="Optima"/>
          <w:sz w:val="20"/>
          <w:szCs w:val="20"/>
        </w:rPr>
      </w:pPr>
    </w:p>
    <w:p w14:paraId="4436FC9A" w14:textId="1B45F658" w:rsidR="00797427" w:rsidRPr="00797427" w:rsidRDefault="00797427" w:rsidP="00ED4FEE">
      <w:pPr>
        <w:pStyle w:val="Ttulo2"/>
        <w:rPr>
          <w:rFonts w:ascii="Optima" w:hAnsi="Optima"/>
        </w:rPr>
      </w:pPr>
      <w:bookmarkStart w:id="8" w:name="_Toc214700297"/>
      <w:r w:rsidRPr="00797427">
        <w:rPr>
          <w:rFonts w:ascii="Optima" w:hAnsi="Optima"/>
        </w:rPr>
        <w:lastRenderedPageBreak/>
        <w:t>Regla de Control de Captura</w:t>
      </w:r>
      <w:bookmarkEnd w:id="8"/>
    </w:p>
    <w:p w14:paraId="32656BBD" w14:textId="75E8594C" w:rsidR="00797427" w:rsidRDefault="00797427" w:rsidP="00A821E5">
      <w:pPr>
        <w:jc w:val="both"/>
        <w:rPr>
          <w:rFonts w:ascii="Optima" w:hAnsi="Optima"/>
          <w:sz w:val="20"/>
          <w:szCs w:val="20"/>
        </w:rPr>
      </w:pPr>
      <w:r w:rsidRPr="00797427">
        <w:rPr>
          <w:rFonts w:ascii="Optima" w:hAnsi="Optima"/>
          <w:sz w:val="20"/>
          <w:szCs w:val="20"/>
        </w:rPr>
        <w:t xml:space="preserve">La Regla de Control de Captura (RCC) aplicada a la reineta es de tipo ad-hoc y se caracteriza por establecer una mortalidad por pesca constante. Esta metodología ha sido definida por </w:t>
      </w:r>
      <w:r w:rsidR="00430FCF" w:rsidRPr="00127FFC">
        <w:rPr>
          <w:rFonts w:ascii="Optima" w:hAnsi="Optima"/>
          <w:color w:val="000000"/>
          <w:sz w:val="20"/>
        </w:rPr>
        <w:t>CCT-DCS</w:t>
      </w:r>
      <w:r w:rsidRPr="00797427">
        <w:rPr>
          <w:rFonts w:ascii="Optima" w:hAnsi="Optima"/>
          <w:sz w:val="20"/>
          <w:szCs w:val="20"/>
        </w:rPr>
        <w:t>, que la ha empleado previamente para determinar el rango de CBA.</w:t>
      </w:r>
    </w:p>
    <w:p w14:paraId="15E854CB" w14:textId="77777777" w:rsidR="00A821E5" w:rsidRPr="00A821E5" w:rsidRDefault="00A821E5" w:rsidP="00A821E5">
      <w:pPr>
        <w:jc w:val="both"/>
        <w:rPr>
          <w:rFonts w:ascii="Optima" w:hAnsi="Optima"/>
          <w:sz w:val="20"/>
          <w:szCs w:val="20"/>
        </w:rPr>
      </w:pPr>
    </w:p>
    <w:p w14:paraId="576BA656" w14:textId="77777777" w:rsidR="00797427" w:rsidRPr="00412319" w:rsidRDefault="00797427" w:rsidP="00797427">
      <w:pPr>
        <w:rPr>
          <w:rFonts w:ascii="Optima" w:hAnsi="Optima"/>
          <w:sz w:val="20"/>
          <w:szCs w:val="20"/>
        </w:rPr>
      </w:pPr>
      <w:r w:rsidRPr="00412319">
        <w:rPr>
          <w:rFonts w:ascii="Optima" w:hAnsi="Optima"/>
          <w:sz w:val="20"/>
          <w:szCs w:val="20"/>
        </w:rPr>
        <w:t>La expresión matemática que representa esta RCC es la siguiente:</w:t>
      </w:r>
    </w:p>
    <w:p w14:paraId="48681282" w14:textId="77777777" w:rsidR="00797427" w:rsidRDefault="00797427" w:rsidP="00797427"/>
    <w:p w14:paraId="79462869" w14:textId="77777777" w:rsidR="00797427" w:rsidRPr="00797427" w:rsidRDefault="00797427" w:rsidP="00797427">
      <w:pPr>
        <w:jc w:val="center"/>
        <w:rPr>
          <w:i/>
          <w:iCs/>
        </w:rPr>
      </w:pPr>
      <w:r w:rsidRPr="00797427">
        <w:rPr>
          <w:i/>
          <w:iCs/>
        </w:rPr>
        <w:t>F = p · F</w:t>
      </w:r>
      <w:r w:rsidRPr="00430FCF">
        <w:rPr>
          <w:i/>
          <w:iCs/>
          <w:vertAlign w:val="subscript"/>
        </w:rPr>
        <w:t>RMS</w:t>
      </w:r>
    </w:p>
    <w:p w14:paraId="5F722096" w14:textId="77777777" w:rsidR="00797427" w:rsidRDefault="00797427" w:rsidP="00797427"/>
    <w:p w14:paraId="1DAB1BF1" w14:textId="524A63B7" w:rsidR="00797427" w:rsidRDefault="00797427" w:rsidP="00A821E5">
      <w:pPr>
        <w:jc w:val="both"/>
        <w:rPr>
          <w:rFonts w:ascii="Optima" w:hAnsi="Optima"/>
          <w:sz w:val="20"/>
          <w:szCs w:val="20"/>
        </w:rPr>
      </w:pPr>
      <w:r w:rsidRPr="00412319">
        <w:rPr>
          <w:rFonts w:ascii="Optima" w:hAnsi="Optima"/>
          <w:sz w:val="20"/>
          <w:szCs w:val="20"/>
        </w:rPr>
        <w:t xml:space="preserve">En esta fórmula, </w:t>
      </w:r>
      <w:r w:rsidRPr="00412319">
        <w:rPr>
          <w:rFonts w:ascii="Optima" w:hAnsi="Optima"/>
          <w:i/>
          <w:iCs/>
          <w:sz w:val="20"/>
          <w:szCs w:val="20"/>
        </w:rPr>
        <w:t>F</w:t>
      </w:r>
      <w:r w:rsidRPr="00412319">
        <w:rPr>
          <w:rFonts w:ascii="Optima" w:hAnsi="Optima"/>
          <w:sz w:val="20"/>
          <w:szCs w:val="20"/>
        </w:rPr>
        <w:t xml:space="preserve"> corresponde a la mortalidad por pesca resultante de aplicar un múltiplo del </w:t>
      </w:r>
      <w:r w:rsidRPr="00412319">
        <w:rPr>
          <w:rFonts w:ascii="Optima" w:hAnsi="Optima"/>
          <w:i/>
          <w:iCs/>
          <w:sz w:val="20"/>
          <w:szCs w:val="20"/>
        </w:rPr>
        <w:t>F</w:t>
      </w:r>
      <w:r w:rsidRPr="00412319">
        <w:rPr>
          <w:rFonts w:ascii="Optima" w:hAnsi="Optima"/>
          <w:i/>
          <w:iCs/>
          <w:sz w:val="20"/>
          <w:szCs w:val="20"/>
          <w:vertAlign w:val="subscript"/>
        </w:rPr>
        <w:t>RMS</w:t>
      </w:r>
      <w:r w:rsidRPr="00412319">
        <w:rPr>
          <w:rFonts w:ascii="Optima" w:hAnsi="Optima"/>
          <w:sz w:val="20"/>
          <w:szCs w:val="20"/>
        </w:rPr>
        <w:t xml:space="preserve"> (mortalidad que conduce en el largo plazo al </w:t>
      </w:r>
      <w:r w:rsidR="00430FCF">
        <w:rPr>
          <w:rFonts w:ascii="Optima" w:hAnsi="Optima"/>
          <w:sz w:val="20"/>
          <w:szCs w:val="20"/>
        </w:rPr>
        <w:t>MRS</w:t>
      </w:r>
      <w:r w:rsidRPr="00412319">
        <w:rPr>
          <w:rFonts w:ascii="Optima" w:hAnsi="Optima"/>
          <w:sz w:val="20"/>
          <w:szCs w:val="20"/>
        </w:rPr>
        <w:t xml:space="preserve">. El parámetro </w:t>
      </w:r>
      <w:r w:rsidRPr="00412319">
        <w:rPr>
          <w:rFonts w:ascii="Optima" w:hAnsi="Optima"/>
          <w:i/>
          <w:iCs/>
          <w:sz w:val="20"/>
          <w:szCs w:val="20"/>
        </w:rPr>
        <w:t>p</w:t>
      </w:r>
      <w:r w:rsidRPr="00412319">
        <w:rPr>
          <w:rFonts w:ascii="Optima" w:hAnsi="Optima"/>
          <w:sz w:val="20"/>
          <w:szCs w:val="20"/>
        </w:rPr>
        <w:t xml:space="preserve"> puede tomar valores comprendidos entre 1,5 y 0,75.</w:t>
      </w:r>
    </w:p>
    <w:p w14:paraId="5B503BBF" w14:textId="77777777" w:rsidR="00A821E5" w:rsidRPr="00A821E5" w:rsidRDefault="00A821E5" w:rsidP="00A821E5">
      <w:pPr>
        <w:jc w:val="both"/>
        <w:rPr>
          <w:rFonts w:ascii="Optima" w:hAnsi="Optima"/>
          <w:sz w:val="20"/>
          <w:szCs w:val="20"/>
        </w:rPr>
      </w:pPr>
    </w:p>
    <w:p w14:paraId="34E92B61" w14:textId="65B9165A" w:rsidR="00CB1FD9" w:rsidRDefault="00797427" w:rsidP="00412319">
      <w:pPr>
        <w:jc w:val="both"/>
        <w:rPr>
          <w:rFonts w:ascii="Optima" w:hAnsi="Optima"/>
          <w:sz w:val="20"/>
          <w:szCs w:val="20"/>
        </w:rPr>
      </w:pPr>
      <w:r w:rsidRPr="00412319">
        <w:rPr>
          <w:rFonts w:ascii="Optima" w:hAnsi="Optima"/>
          <w:sz w:val="20"/>
          <w:szCs w:val="20"/>
        </w:rPr>
        <w:t xml:space="preserve">No resulta evidente cuál es el fundamento específico para la selección de los valores de </w:t>
      </w:r>
      <w:r w:rsidRPr="00412319">
        <w:rPr>
          <w:rFonts w:ascii="Optima" w:hAnsi="Optima"/>
          <w:i/>
          <w:iCs/>
          <w:sz w:val="20"/>
          <w:szCs w:val="20"/>
        </w:rPr>
        <w:t>p</w:t>
      </w:r>
      <w:r w:rsidRPr="00412319">
        <w:rPr>
          <w:rFonts w:ascii="Optima" w:hAnsi="Optima"/>
          <w:sz w:val="20"/>
          <w:szCs w:val="20"/>
        </w:rPr>
        <w:t>. Sin embargo, aparentemente estos valores fueron escogidos con el objetivo de generar un rango de C</w:t>
      </w:r>
      <w:r w:rsidR="00412319">
        <w:rPr>
          <w:rFonts w:ascii="Optima" w:hAnsi="Optima"/>
          <w:sz w:val="20"/>
          <w:szCs w:val="20"/>
        </w:rPr>
        <w:t>BA</w:t>
      </w:r>
      <w:r w:rsidRPr="00412319">
        <w:rPr>
          <w:rFonts w:ascii="Optima" w:hAnsi="Optima"/>
          <w:sz w:val="20"/>
          <w:szCs w:val="20"/>
        </w:rPr>
        <w:t xml:space="preserve">, tal como lo exige la Ley de Pesca. Este procedimiento permite al </w:t>
      </w:r>
      <w:r w:rsidR="00430FCF" w:rsidRPr="00127FFC">
        <w:rPr>
          <w:rFonts w:ascii="Optima" w:hAnsi="Optima"/>
          <w:color w:val="000000"/>
          <w:sz w:val="20"/>
        </w:rPr>
        <w:t>CCT-DCS</w:t>
      </w:r>
      <w:r w:rsidRPr="00412319">
        <w:rPr>
          <w:rFonts w:ascii="Optima" w:hAnsi="Optima"/>
          <w:sz w:val="20"/>
          <w:szCs w:val="20"/>
        </w:rPr>
        <w:t xml:space="preserve"> elegir, dentro de ese rango, la alternativa que el juicio experto considere más apropiada.</w:t>
      </w:r>
    </w:p>
    <w:p w14:paraId="63EA9D84" w14:textId="77777777" w:rsidR="00412319" w:rsidRPr="00412319" w:rsidRDefault="00412319" w:rsidP="00412319">
      <w:pPr>
        <w:jc w:val="both"/>
        <w:rPr>
          <w:rFonts w:ascii="Optima" w:hAnsi="Optima"/>
          <w:sz w:val="20"/>
          <w:szCs w:val="20"/>
        </w:rPr>
      </w:pPr>
    </w:p>
    <w:p w14:paraId="0046B279" w14:textId="3535E4A3" w:rsidR="00412319" w:rsidRPr="00DB0015" w:rsidRDefault="00F34F87" w:rsidP="00ED4FEE">
      <w:pPr>
        <w:pStyle w:val="Ttulo2"/>
        <w:snapToGrid w:val="0"/>
        <w:rPr>
          <w:rFonts w:ascii="Optima" w:hAnsi="Optima"/>
        </w:rPr>
      </w:pPr>
      <w:bookmarkStart w:id="9" w:name="_Toc214700298"/>
      <w:r w:rsidRPr="001B0AFF">
        <w:rPr>
          <w:rFonts w:ascii="Optima" w:hAnsi="Optima"/>
        </w:rPr>
        <w:t>Captura Biológicamente Aceptable</w:t>
      </w:r>
      <w:r w:rsidR="00412319">
        <w:rPr>
          <w:rFonts w:ascii="Optima" w:hAnsi="Optima"/>
        </w:rPr>
        <w:t xml:space="preserve"> 2026</w:t>
      </w:r>
      <w:bookmarkEnd w:id="9"/>
    </w:p>
    <w:p w14:paraId="6D727DB2" w14:textId="793BB560" w:rsidR="00412319" w:rsidRPr="00DB0015" w:rsidRDefault="00412319" w:rsidP="00DB0015">
      <w:pPr>
        <w:jc w:val="both"/>
        <w:rPr>
          <w:rFonts w:ascii="Optima" w:hAnsi="Optima"/>
          <w:sz w:val="20"/>
          <w:szCs w:val="20"/>
        </w:rPr>
      </w:pPr>
      <w:r w:rsidRPr="00DB0015">
        <w:rPr>
          <w:rFonts w:ascii="Optima" w:hAnsi="Optima"/>
          <w:sz w:val="20"/>
          <w:szCs w:val="20"/>
        </w:rPr>
        <w:t xml:space="preserve">IFOP ha estimado el rango de CBA para el año 2026 utilizando la RCC bajo los mismos criterios aplicados en años precedentes. Para esta estimación, se consideraron dos escenarios: uno con una mortalidad por pesca equivalente a </w:t>
      </w:r>
      <w:r w:rsidRPr="00DB0015">
        <w:rPr>
          <w:rFonts w:ascii="Optima" w:hAnsi="Optima"/>
          <w:i/>
          <w:iCs/>
          <w:sz w:val="20"/>
          <w:szCs w:val="20"/>
        </w:rPr>
        <w:t>F</w:t>
      </w:r>
      <w:r w:rsidRPr="00DB0015">
        <w:rPr>
          <w:rFonts w:ascii="Optima" w:hAnsi="Optima"/>
          <w:i/>
          <w:iCs/>
          <w:sz w:val="20"/>
          <w:szCs w:val="20"/>
          <w:vertAlign w:val="subscript"/>
        </w:rPr>
        <w:t>RMS</w:t>
      </w:r>
      <w:r w:rsidRPr="00DB0015">
        <w:rPr>
          <w:rFonts w:ascii="Optima" w:hAnsi="Optima"/>
          <w:sz w:val="20"/>
          <w:szCs w:val="20"/>
        </w:rPr>
        <w:t xml:space="preserve"> y otro con una mortalidad reducida al 75% de </w:t>
      </w:r>
      <w:r w:rsidRPr="00DB0015">
        <w:rPr>
          <w:rFonts w:ascii="Optima" w:hAnsi="Optima"/>
          <w:i/>
          <w:iCs/>
          <w:sz w:val="20"/>
          <w:szCs w:val="20"/>
        </w:rPr>
        <w:t>F</w:t>
      </w:r>
      <w:r w:rsidRPr="00DB0015">
        <w:rPr>
          <w:rFonts w:ascii="Optima" w:hAnsi="Optima"/>
          <w:i/>
          <w:iCs/>
          <w:sz w:val="20"/>
          <w:szCs w:val="20"/>
          <w:vertAlign w:val="subscript"/>
        </w:rPr>
        <w:t>RMS</w:t>
      </w:r>
      <w:r w:rsidRPr="00DB0015">
        <w:rPr>
          <w:rFonts w:ascii="Optima" w:hAnsi="Optima"/>
          <w:sz w:val="20"/>
          <w:szCs w:val="20"/>
        </w:rPr>
        <w:t>. Ambos casos fueron evaluados bajo un riesgo del 50% de sobrepasar la estrategia de explotación seleccionada.</w:t>
      </w:r>
    </w:p>
    <w:p w14:paraId="1A9B35F9" w14:textId="7CB64752" w:rsidR="00085C81" w:rsidRPr="00412319" w:rsidRDefault="00412319" w:rsidP="00DB0015">
      <w:pPr>
        <w:jc w:val="both"/>
      </w:pPr>
      <w:r w:rsidRPr="00DB0015">
        <w:rPr>
          <w:rFonts w:ascii="Optima" w:hAnsi="Optima"/>
          <w:sz w:val="20"/>
          <w:szCs w:val="20"/>
        </w:rPr>
        <w:t xml:space="preserve">Como resultado, el rango de CBA para el año 2026 se sitúa entre las 24.000 y 29.000 toneladas, tal como se detalla en la Tabla </w:t>
      </w:r>
      <w:r w:rsidR="00ED4FEE">
        <w:rPr>
          <w:rFonts w:ascii="Optima" w:hAnsi="Optima"/>
          <w:sz w:val="20"/>
          <w:szCs w:val="20"/>
        </w:rPr>
        <w:t>2</w:t>
      </w:r>
      <w:r w:rsidRPr="00DB0015">
        <w:rPr>
          <w:rFonts w:ascii="Optima" w:hAnsi="Optima"/>
          <w:sz w:val="20"/>
          <w:szCs w:val="20"/>
        </w:rPr>
        <w:t xml:space="preserve">. Si bien en la tabla también se incluyen valores correspondientes a mortalidades superiores a </w:t>
      </w:r>
      <w:r w:rsidRPr="00DB0015">
        <w:rPr>
          <w:rFonts w:ascii="Optima" w:hAnsi="Optima"/>
          <w:i/>
          <w:iCs/>
          <w:sz w:val="20"/>
          <w:szCs w:val="20"/>
        </w:rPr>
        <w:t>F</w:t>
      </w:r>
      <w:r w:rsidRPr="00DB0015">
        <w:rPr>
          <w:rFonts w:ascii="Optima" w:hAnsi="Optima"/>
          <w:i/>
          <w:iCs/>
          <w:sz w:val="20"/>
          <w:szCs w:val="20"/>
          <w:vertAlign w:val="subscript"/>
        </w:rPr>
        <w:t>RMS</w:t>
      </w:r>
      <w:r w:rsidRPr="00DB0015">
        <w:rPr>
          <w:rFonts w:ascii="Optima" w:hAnsi="Optima"/>
          <w:sz w:val="20"/>
          <w:szCs w:val="20"/>
        </w:rPr>
        <w:t>, estos no han sido utilizados en la toma de decisiones debido a que se consideran poco precautorios y podrían poner en riesgo la sustentabilidad del recurso</w:t>
      </w:r>
      <w:r w:rsidRPr="00412319">
        <w:t>.</w:t>
      </w:r>
    </w:p>
    <w:p w14:paraId="3B1FCEDF" w14:textId="77777777" w:rsidR="00011DC9" w:rsidRDefault="00011DC9" w:rsidP="007F3AAC">
      <w:pPr>
        <w:jc w:val="both"/>
        <w:rPr>
          <w:rFonts w:ascii="Optima" w:hAnsi="Optima"/>
          <w:sz w:val="20"/>
          <w:szCs w:val="20"/>
        </w:rPr>
      </w:pPr>
    </w:p>
    <w:p w14:paraId="5EB2D9DA" w14:textId="68828802" w:rsidR="00011DC9" w:rsidRPr="00473389" w:rsidRDefault="00011DC9" w:rsidP="00011DC9">
      <w:pPr>
        <w:autoSpaceDE w:val="0"/>
        <w:autoSpaceDN w:val="0"/>
        <w:adjustRightInd w:val="0"/>
        <w:jc w:val="center"/>
        <w:rPr>
          <w:rFonts w:ascii="Optima" w:hAnsi="Optima" w:cs="Times New Roman"/>
          <w:kern w:val="0"/>
          <w:sz w:val="18"/>
          <w:szCs w:val="18"/>
          <w:lang w:val="es-MX"/>
        </w:rPr>
      </w:pPr>
      <w:r w:rsidRPr="00473389">
        <w:rPr>
          <w:rFonts w:ascii="Optima" w:hAnsi="Optima"/>
          <w:sz w:val="18"/>
          <w:szCs w:val="18"/>
        </w:rPr>
        <w:t xml:space="preserve">Tabla </w:t>
      </w:r>
      <w:r w:rsidR="00345136">
        <w:rPr>
          <w:rFonts w:ascii="Optima" w:hAnsi="Optima"/>
          <w:sz w:val="18"/>
          <w:szCs w:val="18"/>
        </w:rPr>
        <w:t>2</w:t>
      </w:r>
      <w:r w:rsidRPr="00473389">
        <w:rPr>
          <w:rFonts w:ascii="Optima" w:hAnsi="Optima"/>
          <w:sz w:val="18"/>
          <w:szCs w:val="18"/>
        </w:rPr>
        <w:t xml:space="preserve">. </w:t>
      </w:r>
      <w:r w:rsidRPr="00473389">
        <w:rPr>
          <w:rFonts w:ascii="Optima" w:hAnsi="Optima" w:cs="Times New Roman"/>
          <w:kern w:val="0"/>
          <w:sz w:val="18"/>
          <w:szCs w:val="18"/>
          <w:lang w:val="es-MX"/>
        </w:rPr>
        <w:t>Captura biológicamente aceptable de reineta para el año 202</w:t>
      </w:r>
      <w:r>
        <w:rPr>
          <w:rFonts w:ascii="Optima" w:hAnsi="Optima" w:cs="Times New Roman"/>
          <w:kern w:val="0"/>
          <w:sz w:val="18"/>
          <w:szCs w:val="18"/>
          <w:lang w:val="es-MX"/>
        </w:rPr>
        <w:t>6</w:t>
      </w:r>
      <w:r w:rsidRPr="00473389">
        <w:rPr>
          <w:rFonts w:ascii="Optima" w:hAnsi="Optima" w:cs="Times New Roman"/>
          <w:kern w:val="0"/>
          <w:sz w:val="18"/>
          <w:szCs w:val="18"/>
          <w:lang w:val="es-MX"/>
        </w:rPr>
        <w:t xml:space="preserve"> bajo distintos niveles de riesgo de sobrepasar la estrategia de explotación seleccionada</w:t>
      </w:r>
      <w:r>
        <w:rPr>
          <w:rFonts w:ascii="Optima" w:hAnsi="Optima" w:cs="Times New Roman"/>
          <w:kern w:val="0"/>
          <w:sz w:val="18"/>
          <w:szCs w:val="18"/>
          <w:lang w:val="es-MX"/>
        </w:rPr>
        <w:t xml:space="preserve"> (correspondiente a la Tabla 22 Informe IFOP, </w:t>
      </w:r>
      <w:r w:rsidRPr="00ED4FEE">
        <w:rPr>
          <w:rFonts w:ascii="Optima" w:hAnsi="Optima" w:cs="Times New Roman"/>
          <w:kern w:val="0"/>
          <w:sz w:val="18"/>
          <w:szCs w:val="18"/>
          <w:lang w:val="es-MX"/>
        </w:rPr>
        <w:t>Cabello 2025</w:t>
      </w:r>
      <w:r>
        <w:rPr>
          <w:rFonts w:ascii="Optima" w:hAnsi="Optima" w:cs="Times New Roman"/>
          <w:kern w:val="0"/>
          <w:sz w:val="18"/>
          <w:szCs w:val="18"/>
          <w:lang w:val="es-MX"/>
        </w:rPr>
        <w:t>)</w:t>
      </w:r>
      <w:r w:rsidRPr="00473389">
        <w:rPr>
          <w:rFonts w:ascii="Optima" w:hAnsi="Optima" w:cs="Times New Roman"/>
          <w:kern w:val="0"/>
          <w:sz w:val="18"/>
          <w:szCs w:val="18"/>
          <w:lang w:val="es-MX"/>
        </w:rPr>
        <w:t>.</w:t>
      </w:r>
    </w:p>
    <w:p w14:paraId="2246D9E5" w14:textId="63A38F9D" w:rsidR="00011DC9" w:rsidRDefault="00011DC9" w:rsidP="00165D71">
      <w:pPr>
        <w:jc w:val="center"/>
        <w:rPr>
          <w:rFonts w:ascii="Optima" w:hAnsi="Optima"/>
          <w:b/>
          <w:bCs/>
        </w:rPr>
      </w:pPr>
      <w:r>
        <w:rPr>
          <w:rFonts w:ascii="Optima" w:hAnsi="Optima"/>
          <w:b/>
          <w:bCs/>
          <w:noProof/>
        </w:rPr>
        <mc:AlternateContent>
          <mc:Choice Requires="wps">
            <w:drawing>
              <wp:anchor distT="0" distB="0" distL="114300" distR="114300" simplePos="0" relativeHeight="251659264" behindDoc="0" locked="0" layoutInCell="1" allowOverlap="1" wp14:anchorId="61AC8CD8" wp14:editId="33A41AD4">
                <wp:simplePos x="0" y="0"/>
                <wp:positionH relativeFrom="column">
                  <wp:posOffset>4341414</wp:posOffset>
                </wp:positionH>
                <wp:positionV relativeFrom="paragraph">
                  <wp:posOffset>413520</wp:posOffset>
                </wp:positionV>
                <wp:extent cx="466671" cy="324310"/>
                <wp:effectExtent l="0" t="0" r="16510" b="19050"/>
                <wp:wrapNone/>
                <wp:docPr id="1729044466" name="Rectángulo 1"/>
                <wp:cNvGraphicFramePr/>
                <a:graphic xmlns:a="http://schemas.openxmlformats.org/drawingml/2006/main">
                  <a:graphicData uri="http://schemas.microsoft.com/office/word/2010/wordprocessingShape">
                    <wps:wsp>
                      <wps:cNvSpPr/>
                      <wps:spPr>
                        <a:xfrm>
                          <a:off x="0" y="0"/>
                          <a:ext cx="466671" cy="324310"/>
                        </a:xfrm>
                        <a:prstGeom prst="rect">
                          <a:avLst/>
                        </a:prstGeom>
                        <a:noFill/>
                        <a:ln>
                          <a:solidFill>
                            <a:srgbClr val="FF0000"/>
                          </a:solidFill>
                          <a:prstDash val="lg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A37BD89" id="Rectángulo 1" o:spid="_x0000_s1026" style="position:absolute;margin-left:341.85pt;margin-top:32.55pt;width:36.75pt;height:25.5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" filled="f" strokecolor="red" strokeweight="1pt">
                <v:stroke dashstyle="longDash"/>
              </v:rect>
            </w:pict>
          </mc:Fallback>
        </mc:AlternateContent>
      </w:r>
      <w:r w:rsidRPr="007D6B40">
        <w:rPr>
          <w:rFonts w:ascii="Optima" w:hAnsi="Optima"/>
          <w:b/>
          <w:bCs/>
          <w:noProof/>
        </w:rPr>
        <w:drawing>
          <wp:inline distT="0" distB="0" distL="0" distR="0" wp14:anchorId="39A6011F" wp14:editId="3085CE64">
            <wp:extent cx="4798623" cy="1160834"/>
            <wp:effectExtent l="0" t="0" r="2540" b="0"/>
            <wp:docPr id="771282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282043" name=""/>
                    <pic:cNvPicPr/>
                  </pic:nvPicPr>
                  <pic:blipFill rotWithShape="1">
                    <a:blip r:embed="rId12"/>
                    <a:srcRect t="30988"/>
                    <a:stretch/>
                  </pic:blipFill>
                  <pic:spPr bwMode="auto">
                    <a:xfrm>
                      <a:off x="0" y="0"/>
                      <a:ext cx="5022055" cy="1214884"/>
                    </a:xfrm>
                    <a:prstGeom prst="rect">
                      <a:avLst/>
                    </a:prstGeom>
                    <a:ln>
                      <a:noFill/>
                    </a:ln>
                    <a:extLst>
                      <a:ext uri="{53640926-AAD7-44D8-BBD7-CCE9431645EC}">
                        <a14:shadowObscured xmlns:a14="http://schemas.microsoft.com/office/drawing/2010/main"/>
                      </a:ext>
                    </a:extLst>
                  </pic:spPr>
                </pic:pic>
              </a:graphicData>
            </a:graphic>
          </wp:inline>
        </w:drawing>
      </w:r>
    </w:p>
    <w:p w14:paraId="1FD2ED9D" w14:textId="77777777" w:rsidR="009A298A" w:rsidRDefault="009A298A" w:rsidP="00ED4FEE">
      <w:pPr>
        <w:pStyle w:val="Ttulo2"/>
        <w:rPr>
          <w:rFonts w:ascii="Optima" w:hAnsi="Optima"/>
        </w:rPr>
      </w:pPr>
      <w:bookmarkStart w:id="10" w:name="_Toc214700299"/>
    </w:p>
    <w:p w14:paraId="637737DC" w14:textId="77777777" w:rsidR="009A298A" w:rsidRPr="009A298A" w:rsidRDefault="009A298A" w:rsidP="009A298A"/>
    <w:p w14:paraId="1321F638" w14:textId="5236EA9A" w:rsidR="00011DC9" w:rsidRPr="001B0AFF" w:rsidRDefault="00011DC9" w:rsidP="00ED4FEE">
      <w:pPr>
        <w:pStyle w:val="Ttulo2"/>
        <w:rPr>
          <w:rFonts w:ascii="Optima" w:hAnsi="Optima"/>
        </w:rPr>
      </w:pPr>
      <w:r w:rsidRPr="001B0AFF">
        <w:rPr>
          <w:rFonts w:ascii="Optima" w:hAnsi="Optima"/>
        </w:rPr>
        <w:lastRenderedPageBreak/>
        <w:t>Conclusiones y recomendaciones</w:t>
      </w:r>
      <w:bookmarkEnd w:id="10"/>
    </w:p>
    <w:p w14:paraId="0D416EDD" w14:textId="77777777" w:rsidR="00011DC9" w:rsidRDefault="00011DC9" w:rsidP="007F3AAC">
      <w:pPr>
        <w:jc w:val="both"/>
        <w:rPr>
          <w:rFonts w:ascii="Optima" w:hAnsi="Optima"/>
          <w:b/>
          <w:bCs/>
          <w:sz w:val="20"/>
          <w:szCs w:val="20"/>
        </w:rPr>
      </w:pPr>
    </w:p>
    <w:p w14:paraId="21297D9F" w14:textId="25E03223" w:rsidR="00310E2A" w:rsidRDefault="00EE5417" w:rsidP="00EE5417">
      <w:pPr>
        <w:pStyle w:val="Prrafodelista"/>
        <w:numPr>
          <w:ilvl w:val="0"/>
          <w:numId w:val="2"/>
        </w:numPr>
        <w:jc w:val="both"/>
      </w:pPr>
      <w:r w:rsidRPr="00EE5417">
        <w:rPr>
          <w:rFonts w:ascii="Optima" w:hAnsi="Optima"/>
          <w:color w:val="000000"/>
          <w:sz w:val="20"/>
        </w:rPr>
        <w:t>Aunque la reineta sigue sobreexplotada</w:t>
      </w:r>
      <w:r>
        <w:rPr>
          <w:rFonts w:ascii="Optima" w:hAnsi="Optima"/>
          <w:color w:val="000000"/>
          <w:sz w:val="20"/>
        </w:rPr>
        <w:t xml:space="preserve"> y en sobrepesca</w:t>
      </w:r>
      <w:r w:rsidRPr="00EE5417">
        <w:rPr>
          <w:rFonts w:ascii="Optima" w:hAnsi="Optima"/>
          <w:color w:val="000000"/>
          <w:sz w:val="20"/>
        </w:rPr>
        <w:t xml:space="preserve"> según el diagrama de Kobe, la mortalidad por pesca ha disminuido y su biomasa se acerca a la plena explotación, con señales de una desaceleración en la caída. Si se mantienen capturas cercanas al RMS, es probable que salga del estado de sobrepesca a mediano plazo.</w:t>
      </w:r>
    </w:p>
    <w:p w14:paraId="491FAE20" w14:textId="77777777" w:rsidR="004F3903" w:rsidRPr="004F3903" w:rsidRDefault="00C17655" w:rsidP="004F3903">
      <w:pPr>
        <w:pStyle w:val="Prrafodelista"/>
        <w:numPr>
          <w:ilvl w:val="0"/>
          <w:numId w:val="2"/>
        </w:numPr>
        <w:jc w:val="both"/>
      </w:pPr>
      <w:r w:rsidRPr="00C17655">
        <w:rPr>
          <w:rFonts w:ascii="Optima" w:hAnsi="Optima"/>
          <w:color w:val="000000"/>
          <w:sz w:val="20"/>
        </w:rPr>
        <w:t>Los niveles de captura superiores al RMS (31 mil toneladas) exceden los límites productivos y afectan negativamente el estado del recurso. Este fenómeno se observó principalmente entre los años 2019 y 2022, y en menor proporción en 2023. Se recomienda considerar capturas en torno a las 30 mil toneladas como un umbral máximo, ya que superarlo implica una situación de sobrepesca del stock.</w:t>
      </w:r>
    </w:p>
    <w:p w14:paraId="515717C8" w14:textId="38705954" w:rsidR="00B0588F" w:rsidRPr="004F3903" w:rsidRDefault="00B0588F" w:rsidP="004F3903">
      <w:pPr>
        <w:pStyle w:val="Prrafodelista"/>
        <w:numPr>
          <w:ilvl w:val="0"/>
          <w:numId w:val="2"/>
        </w:numPr>
        <w:jc w:val="both"/>
      </w:pPr>
      <w:r w:rsidRPr="004F3903">
        <w:rPr>
          <w:rFonts w:ascii="Optima" w:hAnsi="Optima"/>
          <w:sz w:val="20"/>
          <w:szCs w:val="20"/>
        </w:rPr>
        <w:t>El rango CBA recomendada por IFOP y presentad</w:t>
      </w:r>
      <w:r w:rsidR="00D613D5" w:rsidRPr="004F3903">
        <w:rPr>
          <w:rFonts w:ascii="Optima" w:hAnsi="Optima"/>
          <w:sz w:val="20"/>
          <w:szCs w:val="20"/>
        </w:rPr>
        <w:t>o</w:t>
      </w:r>
      <w:r w:rsidRPr="004F3903">
        <w:rPr>
          <w:rFonts w:ascii="Optima" w:hAnsi="Optima"/>
          <w:sz w:val="20"/>
          <w:szCs w:val="20"/>
        </w:rPr>
        <w:t xml:space="preserve"> al CCT-DCS es de 24</w:t>
      </w:r>
      <w:r w:rsidR="00B95F7E" w:rsidRPr="004F3903">
        <w:rPr>
          <w:rFonts w:ascii="Optima" w:hAnsi="Optima"/>
          <w:sz w:val="20"/>
          <w:szCs w:val="20"/>
        </w:rPr>
        <w:t>.</w:t>
      </w:r>
      <w:r w:rsidRPr="004F3903">
        <w:rPr>
          <w:rFonts w:ascii="Optima" w:hAnsi="Optima"/>
          <w:sz w:val="20"/>
          <w:szCs w:val="20"/>
        </w:rPr>
        <w:t>000 a 29</w:t>
      </w:r>
      <w:r w:rsidR="00B95F7E" w:rsidRPr="004F3903">
        <w:rPr>
          <w:rFonts w:ascii="Optima" w:hAnsi="Optima"/>
          <w:sz w:val="20"/>
          <w:szCs w:val="20"/>
        </w:rPr>
        <w:t>.</w:t>
      </w:r>
      <w:r w:rsidRPr="004F3903">
        <w:rPr>
          <w:rFonts w:ascii="Optima" w:hAnsi="Optima"/>
          <w:sz w:val="20"/>
          <w:szCs w:val="20"/>
        </w:rPr>
        <w:t xml:space="preserve">000 toneladas cuando se adopta una mortalidad por pesca limite equivalente a </w:t>
      </w:r>
      <w:r w:rsidRPr="004F3903">
        <w:rPr>
          <w:rFonts w:ascii="Optima" w:hAnsi="Optima"/>
          <w:i/>
          <w:iCs/>
          <w:sz w:val="20"/>
          <w:szCs w:val="20"/>
        </w:rPr>
        <w:t>F</w:t>
      </w:r>
      <w:r w:rsidRPr="004F3903">
        <w:rPr>
          <w:rFonts w:ascii="Optima" w:hAnsi="Optima"/>
          <w:i/>
          <w:iCs/>
          <w:sz w:val="20"/>
          <w:szCs w:val="20"/>
          <w:vertAlign w:val="subscript"/>
        </w:rPr>
        <w:t>RMS</w:t>
      </w:r>
      <w:r w:rsidRPr="004F3903">
        <w:rPr>
          <w:rFonts w:ascii="Optima" w:hAnsi="Optima"/>
          <w:sz w:val="20"/>
          <w:szCs w:val="20"/>
        </w:rPr>
        <w:t xml:space="preserve"> y </w:t>
      </w:r>
      <w:r w:rsidR="00D613D5" w:rsidRPr="004F3903">
        <w:rPr>
          <w:rFonts w:ascii="Optima" w:hAnsi="Optima"/>
          <w:sz w:val="20"/>
          <w:szCs w:val="20"/>
        </w:rPr>
        <w:t>un</w:t>
      </w:r>
      <w:r w:rsidRPr="004F3903">
        <w:rPr>
          <w:rFonts w:ascii="Optima" w:hAnsi="Optima"/>
          <w:sz w:val="20"/>
          <w:szCs w:val="20"/>
        </w:rPr>
        <w:t xml:space="preserve"> valor inferior </w:t>
      </w:r>
      <w:r w:rsidR="00D613D5" w:rsidRPr="004F3903">
        <w:rPr>
          <w:rFonts w:ascii="Optima" w:hAnsi="Optima"/>
          <w:sz w:val="20"/>
          <w:szCs w:val="20"/>
        </w:rPr>
        <w:t>de</w:t>
      </w:r>
      <w:r w:rsidRPr="004F3903">
        <w:rPr>
          <w:rFonts w:ascii="Optima" w:hAnsi="Optima"/>
          <w:sz w:val="20"/>
          <w:szCs w:val="20"/>
        </w:rPr>
        <w:t xml:space="preserve"> mortalidad por pesca equivalente a una reducción del 25% del </w:t>
      </w:r>
      <w:r w:rsidRPr="004F3903">
        <w:rPr>
          <w:rFonts w:ascii="Optima" w:hAnsi="Optima"/>
          <w:i/>
          <w:iCs/>
          <w:sz w:val="20"/>
          <w:szCs w:val="20"/>
        </w:rPr>
        <w:t>F</w:t>
      </w:r>
      <w:r w:rsidRPr="004F3903">
        <w:rPr>
          <w:rFonts w:ascii="Optima" w:hAnsi="Optima"/>
          <w:i/>
          <w:iCs/>
          <w:sz w:val="20"/>
          <w:szCs w:val="20"/>
          <w:vertAlign w:val="subscript"/>
        </w:rPr>
        <w:t>RMS</w:t>
      </w:r>
      <w:r w:rsidRPr="004F3903">
        <w:rPr>
          <w:rFonts w:ascii="Optima" w:hAnsi="Optima"/>
          <w:i/>
          <w:iCs/>
          <w:sz w:val="20"/>
          <w:szCs w:val="20"/>
        </w:rPr>
        <w:t>.</w:t>
      </w:r>
      <w:r w:rsidR="00294D7B" w:rsidRPr="004F3903">
        <w:rPr>
          <w:rFonts w:ascii="Optima" w:hAnsi="Optima"/>
          <w:sz w:val="20"/>
          <w:szCs w:val="20"/>
        </w:rPr>
        <w:t xml:space="preserve"> Es un rango de CBA consistente con el objetivo de </w:t>
      </w:r>
      <w:r w:rsidR="00F00523" w:rsidRPr="004F3903">
        <w:rPr>
          <w:rFonts w:ascii="Optima" w:hAnsi="Optima"/>
          <w:sz w:val="20"/>
          <w:szCs w:val="20"/>
        </w:rPr>
        <w:t>evitar la sobrepesca.</w:t>
      </w:r>
    </w:p>
    <w:p w14:paraId="13376E6F" w14:textId="77777777" w:rsidR="004F3903" w:rsidRPr="004F3903" w:rsidRDefault="004F3903" w:rsidP="004F3903">
      <w:pPr>
        <w:pStyle w:val="Prrafodelista"/>
        <w:numPr>
          <w:ilvl w:val="0"/>
          <w:numId w:val="2"/>
        </w:numPr>
        <w:jc w:val="both"/>
      </w:pPr>
      <w:r w:rsidRPr="004F3903">
        <w:rPr>
          <w:rFonts w:ascii="Optima" w:hAnsi="Optima"/>
          <w:color w:val="000000"/>
          <w:sz w:val="20"/>
        </w:rPr>
        <w:t xml:space="preserve">Según las proyecciones elaboradas por IFOP utilizando un valor de </w:t>
      </w:r>
      <w:r w:rsidRPr="004F3903">
        <w:rPr>
          <w:rFonts w:ascii="Optima" w:hAnsi="Optima"/>
          <w:i/>
          <w:color w:val="000000"/>
          <w:sz w:val="20"/>
        </w:rPr>
        <w:t>F</w:t>
      </w:r>
      <w:r w:rsidRPr="004F3903">
        <w:rPr>
          <w:rFonts w:ascii="Optima" w:hAnsi="Optima"/>
          <w:color w:val="000000"/>
          <w:sz w:val="20"/>
        </w:rPr>
        <w:t xml:space="preserve"> = 0,32 (correspondiente a </w:t>
      </w:r>
      <w:r>
        <w:rPr>
          <w:rFonts w:ascii="Optima" w:hAnsi="Optima"/>
          <w:color w:val="000000"/>
          <w:sz w:val="20"/>
        </w:rPr>
        <w:t>90% de</w:t>
      </w:r>
      <w:r w:rsidRPr="004F3903">
        <w:rPr>
          <w:rFonts w:ascii="Optima" w:hAnsi="Optima"/>
          <w:color w:val="000000"/>
          <w:sz w:val="20"/>
        </w:rPr>
        <w:t xml:space="preserve"> </w:t>
      </w:r>
      <w:r w:rsidRPr="004F3903">
        <w:rPr>
          <w:rFonts w:ascii="Optima" w:hAnsi="Optima"/>
          <w:i/>
          <w:color w:val="000000"/>
          <w:sz w:val="20"/>
        </w:rPr>
        <w:t>F</w:t>
      </w:r>
      <w:r w:rsidRPr="004F3903">
        <w:rPr>
          <w:rFonts w:ascii="Optima" w:hAnsi="Optima"/>
          <w:i/>
          <w:color w:val="000000"/>
          <w:sz w:val="20"/>
          <w:vertAlign w:val="subscript"/>
        </w:rPr>
        <w:t>RMS</w:t>
      </w:r>
      <w:r w:rsidRPr="004F3903">
        <w:rPr>
          <w:rFonts w:ascii="Optima" w:hAnsi="Optima"/>
          <w:color w:val="000000"/>
          <w:sz w:val="20"/>
        </w:rPr>
        <w:t xml:space="preserve">), se estima que la CBA alcanzará las 26.700 toneladas en 2026. Manteniendo dicho nivel de mortalidad en los años subsiguientes, tanto las capturas como la biomasa experimentarían un crecimiento gradual, permitiendo alcanzar el </w:t>
      </w:r>
      <w:r w:rsidRPr="00430FCF">
        <w:rPr>
          <w:rFonts w:ascii="Optima" w:hAnsi="Optima"/>
          <w:color w:val="000000"/>
          <w:sz w:val="20"/>
        </w:rPr>
        <w:t>RMS</w:t>
      </w:r>
      <w:r w:rsidRPr="004F3903">
        <w:rPr>
          <w:rFonts w:ascii="Optima" w:hAnsi="Optima"/>
          <w:color w:val="000000"/>
          <w:sz w:val="20"/>
        </w:rPr>
        <w:t xml:space="preserve"> en 2029.</w:t>
      </w:r>
    </w:p>
    <w:p w14:paraId="3CC9D872" w14:textId="3D2017A2" w:rsidR="00011DC9" w:rsidRPr="00385892" w:rsidRDefault="00310E2A" w:rsidP="004F3903">
      <w:pPr>
        <w:pStyle w:val="Prrafodelista"/>
        <w:numPr>
          <w:ilvl w:val="0"/>
          <w:numId w:val="2"/>
        </w:numPr>
        <w:jc w:val="both"/>
      </w:pPr>
      <w:r w:rsidRPr="004F3903">
        <w:rPr>
          <w:rFonts w:ascii="Optima" w:hAnsi="Optima"/>
          <w:sz w:val="20"/>
          <w:szCs w:val="20"/>
        </w:rPr>
        <w:t>Si el comité CCT-DCS acoge la propuesta de IFOP y basados en</w:t>
      </w:r>
      <w:r w:rsidR="00B0588F" w:rsidRPr="004F3903">
        <w:rPr>
          <w:rFonts w:ascii="Optima" w:hAnsi="Optima"/>
          <w:sz w:val="20"/>
          <w:szCs w:val="20"/>
        </w:rPr>
        <w:t xml:space="preserve"> el</w:t>
      </w:r>
      <w:r w:rsidR="00011DC9" w:rsidRPr="004F3903">
        <w:rPr>
          <w:rFonts w:ascii="Optima" w:hAnsi="Optima"/>
          <w:sz w:val="20"/>
          <w:szCs w:val="20"/>
        </w:rPr>
        <w:t xml:space="preserve"> fraccionamiento actual la industria debiera esperar una cuota entre 2</w:t>
      </w:r>
      <w:r w:rsidRPr="004F3903">
        <w:rPr>
          <w:rFonts w:ascii="Optima" w:hAnsi="Optima"/>
          <w:sz w:val="20"/>
          <w:szCs w:val="20"/>
        </w:rPr>
        <w:t>.</w:t>
      </w:r>
      <w:r w:rsidR="00011DC9" w:rsidRPr="004F3903">
        <w:rPr>
          <w:rFonts w:ascii="Optima" w:hAnsi="Optima"/>
          <w:sz w:val="20"/>
          <w:szCs w:val="20"/>
        </w:rPr>
        <w:t>400 y 2</w:t>
      </w:r>
      <w:r w:rsidRPr="004F3903">
        <w:rPr>
          <w:rFonts w:ascii="Optima" w:hAnsi="Optima"/>
          <w:sz w:val="20"/>
          <w:szCs w:val="20"/>
        </w:rPr>
        <w:t>.</w:t>
      </w:r>
      <w:r w:rsidR="00011DC9" w:rsidRPr="004F3903">
        <w:rPr>
          <w:rFonts w:ascii="Optima" w:hAnsi="Optima"/>
          <w:sz w:val="20"/>
          <w:szCs w:val="20"/>
        </w:rPr>
        <w:t>900 toneladas.</w:t>
      </w:r>
      <w:r w:rsidR="00B61CBA" w:rsidRPr="004F3903">
        <w:rPr>
          <w:rFonts w:ascii="Optima" w:hAnsi="Optima"/>
          <w:sz w:val="20"/>
          <w:szCs w:val="20"/>
        </w:rPr>
        <w:t xml:space="preserve"> Estos valores, son mayores que los determinados en años anteriores usando la misma metodología</w:t>
      </w:r>
      <w:r w:rsidRPr="004F3903">
        <w:rPr>
          <w:rFonts w:ascii="Optima" w:hAnsi="Optima"/>
          <w:sz w:val="20"/>
          <w:szCs w:val="20"/>
        </w:rPr>
        <w:t xml:space="preserve"> y están cercanos </w:t>
      </w:r>
      <w:r w:rsidR="00E06B70" w:rsidRPr="004F3903">
        <w:rPr>
          <w:rFonts w:ascii="Optima" w:hAnsi="Optima"/>
          <w:sz w:val="20"/>
          <w:szCs w:val="20"/>
        </w:rPr>
        <w:t>al promedio de capturas de la industria</w:t>
      </w:r>
      <w:r w:rsidR="00B95F7E" w:rsidRPr="004F3903">
        <w:rPr>
          <w:rFonts w:ascii="Optima" w:hAnsi="Optima"/>
          <w:sz w:val="20"/>
          <w:szCs w:val="20"/>
        </w:rPr>
        <w:t xml:space="preserve"> de la Región de </w:t>
      </w:r>
      <w:r w:rsidR="00FA71CF" w:rsidRPr="004F3903">
        <w:rPr>
          <w:rFonts w:ascii="Optima" w:hAnsi="Optima"/>
          <w:sz w:val="20"/>
          <w:szCs w:val="20"/>
        </w:rPr>
        <w:t>Aysén</w:t>
      </w:r>
      <w:r w:rsidR="00E06B70" w:rsidRPr="004F3903">
        <w:rPr>
          <w:rFonts w:ascii="Optima" w:hAnsi="Optima"/>
          <w:sz w:val="20"/>
          <w:szCs w:val="20"/>
        </w:rPr>
        <w:t xml:space="preserve"> entre el año 2011-2024 cuyo valor es de</w:t>
      </w:r>
      <w:r w:rsidR="00B95F7E" w:rsidRPr="004F3903">
        <w:rPr>
          <w:rFonts w:ascii="Optima" w:hAnsi="Optima"/>
          <w:sz w:val="20"/>
          <w:szCs w:val="20"/>
        </w:rPr>
        <w:t xml:space="preserve"> 2.995 </w:t>
      </w:r>
      <w:r w:rsidR="00B95F7E">
        <w:sym w:font="Symbol" w:char="F0B1"/>
      </w:r>
      <w:r w:rsidR="00B95F7E" w:rsidRPr="004F3903">
        <w:rPr>
          <w:rFonts w:ascii="Optima" w:hAnsi="Optima"/>
          <w:sz w:val="20"/>
          <w:szCs w:val="20"/>
        </w:rPr>
        <w:t xml:space="preserve"> 1.033 toneladas</w:t>
      </w:r>
      <w:r w:rsidR="00B61CBA" w:rsidRPr="004F3903">
        <w:rPr>
          <w:rFonts w:ascii="Optima" w:hAnsi="Optima"/>
          <w:sz w:val="20"/>
          <w:szCs w:val="20"/>
        </w:rPr>
        <w:t>.</w:t>
      </w:r>
    </w:p>
    <w:p w14:paraId="49D7587E" w14:textId="4BA3CDCE" w:rsidR="00385892" w:rsidRPr="00385892" w:rsidRDefault="00385892" w:rsidP="004F3903">
      <w:pPr>
        <w:pStyle w:val="Prrafodelista"/>
        <w:numPr>
          <w:ilvl w:val="0"/>
          <w:numId w:val="2"/>
        </w:numPr>
        <w:jc w:val="both"/>
      </w:pPr>
      <w:r>
        <w:rPr>
          <w:rFonts w:ascii="Optima" w:hAnsi="Optima"/>
          <w:sz w:val="20"/>
          <w:szCs w:val="20"/>
        </w:rPr>
        <w:t xml:space="preserve">En la RCC no es conveniente dejar sujeto a juicio experto el valor de </w:t>
      </w:r>
      <w:r w:rsidRPr="00385892">
        <w:rPr>
          <w:rFonts w:ascii="Optima" w:hAnsi="Optima"/>
          <w:i/>
          <w:iCs/>
          <w:sz w:val="20"/>
          <w:szCs w:val="20"/>
        </w:rPr>
        <w:t>p</w:t>
      </w:r>
      <w:r>
        <w:rPr>
          <w:rFonts w:ascii="Optima" w:hAnsi="Optima"/>
          <w:sz w:val="20"/>
          <w:szCs w:val="20"/>
        </w:rPr>
        <w:t>, se presta para introducir criterios subjetivos en la mortalidad por pesca recomendada. Para evitar variabilidad que este factor puede introducir en la CBA es recomendable fundamentar su valor en el buen aprovechamiento del crecimiento de las cohortes o en la conservación de stock desovante.</w:t>
      </w:r>
    </w:p>
    <w:p w14:paraId="3FA3451C" w14:textId="370A52E2" w:rsidR="00385892" w:rsidRPr="004F3903" w:rsidRDefault="00385892" w:rsidP="004F3903">
      <w:pPr>
        <w:pStyle w:val="Prrafodelista"/>
        <w:numPr>
          <w:ilvl w:val="0"/>
          <w:numId w:val="2"/>
        </w:numPr>
        <w:jc w:val="both"/>
      </w:pPr>
      <w:r>
        <w:rPr>
          <w:rFonts w:ascii="Optima" w:hAnsi="Optima"/>
          <w:sz w:val="20"/>
          <w:szCs w:val="20"/>
        </w:rPr>
        <w:t xml:space="preserve">Sin perjuicio de lo recomendado en el punto anterior, es necesario otorgar prioridad </w:t>
      </w:r>
      <w:r w:rsidR="00A041E4">
        <w:rPr>
          <w:rFonts w:ascii="Optima" w:hAnsi="Optima"/>
          <w:sz w:val="20"/>
          <w:szCs w:val="20"/>
        </w:rPr>
        <w:t>a la constitución del Comité de Manejo para diseñar una RCC como parte del plan de manejo.</w:t>
      </w:r>
    </w:p>
    <w:p w14:paraId="40B81D48" w14:textId="77777777" w:rsidR="00B61CBA" w:rsidRDefault="00B61CBA" w:rsidP="00D623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Optima" w:eastAsia="Times New Roman" w:hAnsi="Optima" w:cs="Times New Roman"/>
          <w:kern w:val="0"/>
          <w:sz w:val="20"/>
          <w:szCs w:val="20"/>
          <w:lang w:eastAsia="es-MX"/>
          <w14:ligatures w14:val="none"/>
        </w:rPr>
      </w:pPr>
    </w:p>
    <w:p w14:paraId="41031510" w14:textId="77777777" w:rsidR="007B0639" w:rsidRDefault="007B0639" w:rsidP="00D623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Optima" w:eastAsia="Times New Roman" w:hAnsi="Optima" w:cs="Times New Roman"/>
          <w:kern w:val="0"/>
          <w:sz w:val="20"/>
          <w:szCs w:val="20"/>
          <w:lang w:eastAsia="es-MX"/>
          <w14:ligatures w14:val="none"/>
        </w:rPr>
      </w:pPr>
    </w:p>
    <w:p w14:paraId="5E446688" w14:textId="77777777" w:rsidR="008526AF" w:rsidRDefault="008526AF">
      <w:pPr>
        <w:rPr>
          <w:rFonts w:ascii="Optima" w:eastAsia="Times New Roman" w:hAnsi="Optima" w:cs="Times New Roman"/>
          <w:kern w:val="0"/>
          <w:sz w:val="20"/>
          <w:szCs w:val="20"/>
          <w:lang w:eastAsia="es-MX"/>
          <w14:ligatures w14:val="none"/>
        </w:rPr>
      </w:pPr>
      <w:r>
        <w:rPr>
          <w:rFonts w:ascii="Optima" w:eastAsia="Times New Roman" w:hAnsi="Optima" w:cs="Times New Roman"/>
          <w:kern w:val="0"/>
          <w:sz w:val="20"/>
          <w:szCs w:val="20"/>
          <w:lang w:eastAsia="es-MX"/>
          <w14:ligatures w14:val="none"/>
        </w:rPr>
        <w:br w:type="page"/>
      </w:r>
    </w:p>
    <w:p w14:paraId="11CD5559" w14:textId="77777777" w:rsidR="00DB0015" w:rsidRDefault="008526AF" w:rsidP="008526AF">
      <w:pPr>
        <w:pStyle w:val="Ttulo2"/>
        <w:rPr>
          <w:rFonts w:ascii="Optima" w:eastAsia="Times New Roman" w:hAnsi="Optima"/>
          <w:lang w:eastAsia="es-MX"/>
        </w:rPr>
      </w:pPr>
      <w:bookmarkStart w:id="11" w:name="_Toc214700300"/>
      <w:r w:rsidRPr="008526AF">
        <w:rPr>
          <w:rFonts w:ascii="Optima" w:eastAsia="Times New Roman" w:hAnsi="Optima"/>
          <w:lang w:eastAsia="es-MX"/>
        </w:rPr>
        <w:lastRenderedPageBreak/>
        <w:t>Glosario</w:t>
      </w:r>
      <w:bookmarkEnd w:id="11"/>
    </w:p>
    <w:p w14:paraId="5B93026B" w14:textId="77777777" w:rsidR="00974A5D" w:rsidRDefault="00974A5D" w:rsidP="00A06CFB"/>
    <w:tbl>
      <w:tblPr>
        <w:tblStyle w:val="Tablaconcuadrcula"/>
        <w:tblW w:w="0" w:type="auto"/>
        <w:tblLook w:val="04A0" w:firstRow="1" w:lastRow="0" w:firstColumn="1" w:lastColumn="0" w:noHBand="0" w:noVBand="1"/>
      </w:tblPr>
      <w:tblGrid>
        <w:gridCol w:w="8828"/>
      </w:tblGrid>
      <w:tr w:rsidR="00F64C88" w14:paraId="2AAF2B61" w14:textId="77777777" w:rsidTr="00F64C88">
        <w:tc>
          <w:tcPr>
            <w:tcW w:w="8828" w:type="dxa"/>
          </w:tcPr>
          <w:tbl>
            <w:tblPr>
              <w:tblStyle w:val="Tablaconcuadrcula"/>
              <w:tblW w:w="0" w:type="auto"/>
              <w:tblLook w:val="04A0" w:firstRow="1" w:lastRow="0" w:firstColumn="1" w:lastColumn="0" w:noHBand="0" w:noVBand="1"/>
            </w:tblPr>
            <w:tblGrid>
              <w:gridCol w:w="3143"/>
              <w:gridCol w:w="5459"/>
            </w:tblGrid>
            <w:tr w:rsidR="00F64C88" w:rsidRPr="00A821E5" w14:paraId="1B5008FE" w14:textId="77777777" w:rsidTr="00A821E5">
              <w:tc>
                <w:tcPr>
                  <w:tcW w:w="3143" w:type="dxa"/>
                </w:tcPr>
                <w:p w14:paraId="31E40A0D" w14:textId="43B74CDF" w:rsidR="00F64C88" w:rsidRPr="00A821E5" w:rsidRDefault="00F64C88" w:rsidP="00C373D9">
                  <w:pPr>
                    <w:rPr>
                      <w:rFonts w:ascii="Optima" w:hAnsi="Optima"/>
                      <w:sz w:val="16"/>
                      <w:szCs w:val="16"/>
                    </w:rPr>
                  </w:pPr>
                  <w:r w:rsidRPr="00A821E5">
                    <w:rPr>
                      <w:rFonts w:ascii="Optima" w:hAnsi="Optima"/>
                      <w:sz w:val="16"/>
                      <w:szCs w:val="16"/>
                    </w:rPr>
                    <w:t>Captura Biológicamente Aceptable (CBA)</w:t>
                  </w:r>
                </w:p>
              </w:tc>
              <w:tc>
                <w:tcPr>
                  <w:tcW w:w="5459" w:type="dxa"/>
                </w:tcPr>
                <w:p w14:paraId="1462547D" w14:textId="0D5CD3AC" w:rsidR="00F64C88" w:rsidRPr="00A821E5" w:rsidRDefault="00DB5750" w:rsidP="00D803D0">
                  <w:pPr>
                    <w:jc w:val="both"/>
                    <w:rPr>
                      <w:rFonts w:ascii="Optima" w:hAnsi="Optima"/>
                      <w:sz w:val="16"/>
                      <w:szCs w:val="16"/>
                    </w:rPr>
                  </w:pPr>
                  <w:r>
                    <w:rPr>
                      <w:rFonts w:ascii="Optima" w:hAnsi="Optima"/>
                      <w:sz w:val="16"/>
                      <w:szCs w:val="16"/>
                    </w:rPr>
                    <w:t xml:space="preserve">Límite de captura </w:t>
                  </w:r>
                  <w:r w:rsidR="0019475A">
                    <w:rPr>
                      <w:rFonts w:ascii="Optima" w:hAnsi="Optima"/>
                      <w:sz w:val="16"/>
                      <w:szCs w:val="16"/>
                    </w:rPr>
                    <w:t xml:space="preserve">anual </w:t>
                  </w:r>
                  <w:r w:rsidR="00D803D0">
                    <w:rPr>
                      <w:rFonts w:ascii="Optima" w:hAnsi="Optima"/>
                      <w:sz w:val="16"/>
                      <w:szCs w:val="16"/>
                    </w:rPr>
                    <w:t>determinado por</w:t>
                  </w:r>
                  <w:r>
                    <w:rPr>
                      <w:rFonts w:ascii="Optima" w:hAnsi="Optima"/>
                      <w:sz w:val="16"/>
                      <w:szCs w:val="16"/>
                    </w:rPr>
                    <w:t xml:space="preserve"> una regla de control de captura preacordada.</w:t>
                  </w:r>
                </w:p>
              </w:tc>
            </w:tr>
            <w:tr w:rsidR="00F64C88" w:rsidRPr="00A821E5" w14:paraId="7687BDD9" w14:textId="77777777" w:rsidTr="00A821E5">
              <w:tc>
                <w:tcPr>
                  <w:tcW w:w="3143" w:type="dxa"/>
                </w:tcPr>
                <w:p w14:paraId="6875B9FC" w14:textId="64B13D6F" w:rsidR="00F64C88" w:rsidRPr="00A821E5" w:rsidRDefault="00F64C88" w:rsidP="00C373D9">
                  <w:pPr>
                    <w:rPr>
                      <w:rFonts w:ascii="Optima" w:hAnsi="Optima"/>
                      <w:sz w:val="16"/>
                      <w:szCs w:val="16"/>
                    </w:rPr>
                  </w:pPr>
                  <w:r w:rsidRPr="00A821E5">
                    <w:rPr>
                      <w:rFonts w:ascii="Optima" w:hAnsi="Optima"/>
                      <w:sz w:val="16"/>
                      <w:szCs w:val="16"/>
                    </w:rPr>
                    <w:t>Captura Total Permisible (CTP)</w:t>
                  </w:r>
                </w:p>
              </w:tc>
              <w:tc>
                <w:tcPr>
                  <w:tcW w:w="5459" w:type="dxa"/>
                </w:tcPr>
                <w:p w14:paraId="076CDDDB" w14:textId="415AE171" w:rsidR="00F64C88" w:rsidRPr="00A821E5" w:rsidRDefault="00DB5750" w:rsidP="004F55CF">
                  <w:pPr>
                    <w:jc w:val="both"/>
                    <w:rPr>
                      <w:rFonts w:ascii="Optima" w:hAnsi="Optima"/>
                      <w:sz w:val="16"/>
                      <w:szCs w:val="16"/>
                    </w:rPr>
                  </w:pPr>
                  <w:r>
                    <w:rPr>
                      <w:rFonts w:ascii="Optima" w:hAnsi="Optima"/>
                      <w:sz w:val="16"/>
                      <w:szCs w:val="16"/>
                    </w:rPr>
                    <w:t xml:space="preserve">Cuota de captura </w:t>
                  </w:r>
                  <w:r w:rsidR="002E5BD4">
                    <w:rPr>
                      <w:rFonts w:ascii="Optima" w:hAnsi="Optima"/>
                      <w:sz w:val="16"/>
                      <w:szCs w:val="16"/>
                    </w:rPr>
                    <w:t xml:space="preserve">anual </w:t>
                  </w:r>
                  <w:r w:rsidR="007A0E5D">
                    <w:rPr>
                      <w:rFonts w:ascii="Optima" w:hAnsi="Optima"/>
                      <w:sz w:val="16"/>
                      <w:szCs w:val="16"/>
                    </w:rPr>
                    <w:t>fijada</w:t>
                  </w:r>
                  <w:r>
                    <w:rPr>
                      <w:rFonts w:ascii="Optima" w:hAnsi="Optima"/>
                      <w:sz w:val="16"/>
                      <w:szCs w:val="16"/>
                    </w:rPr>
                    <w:t xml:space="preserve"> por la administración </w:t>
                  </w:r>
                  <w:r w:rsidR="002E5BD4">
                    <w:rPr>
                      <w:rFonts w:ascii="Optima" w:hAnsi="Optima"/>
                      <w:sz w:val="16"/>
                      <w:szCs w:val="16"/>
                    </w:rPr>
                    <w:t xml:space="preserve">pesquera </w:t>
                  </w:r>
                  <w:r>
                    <w:rPr>
                      <w:rFonts w:ascii="Optima" w:hAnsi="Optima"/>
                      <w:sz w:val="16"/>
                      <w:szCs w:val="16"/>
                    </w:rPr>
                    <w:t xml:space="preserve">basada en la CBA </w:t>
                  </w:r>
                  <w:r w:rsidR="00D803D0">
                    <w:rPr>
                      <w:rFonts w:ascii="Optima" w:hAnsi="Optima"/>
                      <w:sz w:val="16"/>
                      <w:szCs w:val="16"/>
                    </w:rPr>
                    <w:t xml:space="preserve">recomendada por la asesoría científica </w:t>
                  </w:r>
                  <w:r>
                    <w:rPr>
                      <w:rFonts w:ascii="Optima" w:hAnsi="Optima"/>
                      <w:sz w:val="16"/>
                      <w:szCs w:val="16"/>
                    </w:rPr>
                    <w:t xml:space="preserve">y otras consideraciones de manejo </w:t>
                  </w:r>
                  <w:r w:rsidR="004F55CF">
                    <w:rPr>
                      <w:rFonts w:ascii="Optima" w:hAnsi="Optima"/>
                      <w:sz w:val="16"/>
                      <w:szCs w:val="16"/>
                    </w:rPr>
                    <w:t>(sociales y económicas).</w:t>
                  </w:r>
                </w:p>
              </w:tc>
            </w:tr>
            <w:tr w:rsidR="00F64C88" w:rsidRPr="00A821E5" w14:paraId="34D29DFB" w14:textId="77777777" w:rsidTr="00A821E5">
              <w:tc>
                <w:tcPr>
                  <w:tcW w:w="3143" w:type="dxa"/>
                </w:tcPr>
                <w:p w14:paraId="508B1CE0" w14:textId="17D4EA4A" w:rsidR="00F64C88" w:rsidRPr="00A821E5" w:rsidRDefault="00F64C88" w:rsidP="00C373D9">
                  <w:pPr>
                    <w:rPr>
                      <w:rFonts w:ascii="Optima" w:hAnsi="Optima"/>
                      <w:sz w:val="16"/>
                      <w:szCs w:val="16"/>
                    </w:rPr>
                  </w:pPr>
                  <w:r w:rsidRPr="00A821E5">
                    <w:rPr>
                      <w:rFonts w:ascii="Optima" w:hAnsi="Optima"/>
                      <w:sz w:val="16"/>
                      <w:szCs w:val="16"/>
                    </w:rPr>
                    <w:t>Procedimiento de Manejo</w:t>
                  </w:r>
                </w:p>
              </w:tc>
              <w:tc>
                <w:tcPr>
                  <w:tcW w:w="5459" w:type="dxa"/>
                </w:tcPr>
                <w:p w14:paraId="03DF9E90" w14:textId="07F4ADE3" w:rsidR="00F64C88" w:rsidRPr="00A821E5" w:rsidRDefault="00371FF4" w:rsidP="00F24EC7">
                  <w:pPr>
                    <w:jc w:val="both"/>
                    <w:rPr>
                      <w:rFonts w:ascii="Optima" w:hAnsi="Optima"/>
                      <w:sz w:val="16"/>
                      <w:szCs w:val="16"/>
                    </w:rPr>
                  </w:pPr>
                  <w:r>
                    <w:rPr>
                      <w:rFonts w:ascii="Optima" w:hAnsi="Optima"/>
                      <w:sz w:val="16"/>
                      <w:szCs w:val="16"/>
                    </w:rPr>
                    <w:t>P</w:t>
                  </w:r>
                  <w:r w:rsidR="00F24EC7">
                    <w:rPr>
                      <w:rFonts w:ascii="Optima" w:hAnsi="Optima"/>
                      <w:sz w:val="16"/>
                      <w:szCs w:val="16"/>
                    </w:rPr>
                    <w:t>roceso integrado de colecta de datos, evaluación del estado del stock y decisiones creado para controlar la explotación de un recurso acorde a ciertos objetivos.</w:t>
                  </w:r>
                </w:p>
              </w:tc>
            </w:tr>
            <w:tr w:rsidR="00F64C88" w:rsidRPr="00A821E5" w14:paraId="73A855C2" w14:textId="77777777" w:rsidTr="00A821E5">
              <w:tc>
                <w:tcPr>
                  <w:tcW w:w="3143" w:type="dxa"/>
                </w:tcPr>
                <w:p w14:paraId="0F036B59" w14:textId="36CD6CEB" w:rsidR="00F64C88" w:rsidRPr="00A821E5" w:rsidRDefault="00F64C88" w:rsidP="00C373D9">
                  <w:pPr>
                    <w:rPr>
                      <w:rFonts w:ascii="Optima" w:hAnsi="Optima"/>
                      <w:sz w:val="16"/>
                      <w:szCs w:val="16"/>
                    </w:rPr>
                  </w:pPr>
                  <w:r w:rsidRPr="00A821E5">
                    <w:rPr>
                      <w:rFonts w:ascii="Optima" w:hAnsi="Optima"/>
                      <w:sz w:val="16"/>
                      <w:szCs w:val="16"/>
                    </w:rPr>
                    <w:t>Estatus</w:t>
                  </w:r>
                </w:p>
              </w:tc>
              <w:tc>
                <w:tcPr>
                  <w:tcW w:w="5459" w:type="dxa"/>
                </w:tcPr>
                <w:p w14:paraId="1139DB8C" w14:textId="248A914E" w:rsidR="00F64C88" w:rsidRPr="00A821E5" w:rsidRDefault="00F24EC7" w:rsidP="00F24EC7">
                  <w:pPr>
                    <w:jc w:val="both"/>
                    <w:rPr>
                      <w:rFonts w:ascii="Optima" w:hAnsi="Optima"/>
                      <w:sz w:val="16"/>
                      <w:szCs w:val="16"/>
                    </w:rPr>
                  </w:pPr>
                  <w:r>
                    <w:rPr>
                      <w:rFonts w:ascii="Optima" w:hAnsi="Optima"/>
                      <w:sz w:val="16"/>
                      <w:szCs w:val="16"/>
                    </w:rPr>
                    <w:t>Condición de explotación en la que se encuentra un stock pesquero caracterizada mediante indicadores del tamaño del stock y la mortalidad por pesca.</w:t>
                  </w:r>
                </w:p>
              </w:tc>
            </w:tr>
            <w:tr w:rsidR="00F64C88" w:rsidRPr="00A821E5" w14:paraId="5171C062" w14:textId="77777777" w:rsidTr="00A821E5">
              <w:tc>
                <w:tcPr>
                  <w:tcW w:w="3143" w:type="dxa"/>
                </w:tcPr>
                <w:p w14:paraId="1BEEF3C2" w14:textId="223CA8B4" w:rsidR="00F64C88" w:rsidRPr="00A821E5" w:rsidRDefault="00A821E5" w:rsidP="00C373D9">
                  <w:pPr>
                    <w:rPr>
                      <w:rFonts w:ascii="Optima" w:hAnsi="Optima"/>
                      <w:sz w:val="16"/>
                      <w:szCs w:val="16"/>
                    </w:rPr>
                  </w:pPr>
                  <w:r w:rsidRPr="00A821E5">
                    <w:rPr>
                      <w:rFonts w:ascii="Optima" w:hAnsi="Optima"/>
                      <w:sz w:val="16"/>
                      <w:szCs w:val="16"/>
                    </w:rPr>
                    <w:t>Diagrama de Kobe</w:t>
                  </w:r>
                </w:p>
              </w:tc>
              <w:tc>
                <w:tcPr>
                  <w:tcW w:w="5459" w:type="dxa"/>
                </w:tcPr>
                <w:p w14:paraId="390A0BC1" w14:textId="473E7ABE" w:rsidR="00F64C88" w:rsidRPr="00A821E5" w:rsidRDefault="00371FF4" w:rsidP="00B62130">
                  <w:pPr>
                    <w:jc w:val="both"/>
                    <w:rPr>
                      <w:rFonts w:ascii="Optima" w:hAnsi="Optima"/>
                      <w:sz w:val="16"/>
                      <w:szCs w:val="16"/>
                    </w:rPr>
                  </w:pPr>
                  <w:r>
                    <w:rPr>
                      <w:rFonts w:ascii="Optima" w:hAnsi="Optima"/>
                      <w:sz w:val="16"/>
                      <w:szCs w:val="16"/>
                    </w:rPr>
                    <w:t>R</w:t>
                  </w:r>
                  <w:r w:rsidR="00B62130">
                    <w:rPr>
                      <w:rFonts w:ascii="Optima" w:hAnsi="Optima"/>
                      <w:sz w:val="16"/>
                      <w:szCs w:val="16"/>
                    </w:rPr>
                    <w:t>epresentación gráfica del estatus del stock pesquero en un sistema de coordenadas con la biomasa como abscisa y la  mortalidad por pesca como ordenada y puntos biológicos de referencia objetivo y límite para ambos indicadores.</w:t>
                  </w:r>
                </w:p>
              </w:tc>
            </w:tr>
            <w:tr w:rsidR="00F64C88" w:rsidRPr="00A821E5" w14:paraId="4B3197FF" w14:textId="77777777" w:rsidTr="00A821E5">
              <w:tc>
                <w:tcPr>
                  <w:tcW w:w="3143" w:type="dxa"/>
                </w:tcPr>
                <w:p w14:paraId="13EE3E34" w14:textId="6220B8A6" w:rsidR="00F64C88" w:rsidRPr="00A821E5" w:rsidRDefault="00A821E5" w:rsidP="00C373D9">
                  <w:pPr>
                    <w:rPr>
                      <w:rFonts w:ascii="Optima" w:hAnsi="Optima"/>
                      <w:sz w:val="16"/>
                      <w:szCs w:val="16"/>
                    </w:rPr>
                  </w:pPr>
                  <w:r w:rsidRPr="00A821E5">
                    <w:rPr>
                      <w:rFonts w:ascii="Optima" w:hAnsi="Optima"/>
                      <w:sz w:val="16"/>
                      <w:szCs w:val="16"/>
                    </w:rPr>
                    <w:t>Biomasa (B)</w:t>
                  </w:r>
                </w:p>
              </w:tc>
              <w:tc>
                <w:tcPr>
                  <w:tcW w:w="5459" w:type="dxa"/>
                </w:tcPr>
                <w:p w14:paraId="35D5191F" w14:textId="0BFE37C5" w:rsidR="00F64C88" w:rsidRPr="00A821E5" w:rsidRDefault="00B62130" w:rsidP="00C373D9">
                  <w:pPr>
                    <w:rPr>
                      <w:rFonts w:ascii="Optima" w:hAnsi="Optima"/>
                      <w:sz w:val="16"/>
                      <w:szCs w:val="16"/>
                    </w:rPr>
                  </w:pPr>
                  <w:r>
                    <w:rPr>
                      <w:rFonts w:ascii="Optima" w:hAnsi="Optima"/>
                      <w:sz w:val="16"/>
                      <w:szCs w:val="16"/>
                    </w:rPr>
                    <w:t>Tamaño del stock presente en un instante o período expresado en unidades de masa, por ejemplo toneladas.</w:t>
                  </w:r>
                </w:p>
              </w:tc>
            </w:tr>
            <w:tr w:rsidR="00F64C88" w:rsidRPr="00A821E5" w14:paraId="7EC7BAA6" w14:textId="77777777" w:rsidTr="00A821E5">
              <w:tc>
                <w:tcPr>
                  <w:tcW w:w="3143" w:type="dxa"/>
                </w:tcPr>
                <w:p w14:paraId="48A0F464" w14:textId="583CEE0B" w:rsidR="00F64C88" w:rsidRPr="00A821E5" w:rsidRDefault="00A821E5" w:rsidP="00C373D9">
                  <w:pPr>
                    <w:rPr>
                      <w:rFonts w:ascii="Optima" w:hAnsi="Optima"/>
                      <w:sz w:val="16"/>
                      <w:szCs w:val="16"/>
                    </w:rPr>
                  </w:pPr>
                  <w:r w:rsidRPr="00A821E5">
                    <w:rPr>
                      <w:rFonts w:ascii="Optima" w:hAnsi="Optima"/>
                      <w:sz w:val="16"/>
                      <w:szCs w:val="16"/>
                    </w:rPr>
                    <w:t>Mortalidad por pesca (F)</w:t>
                  </w:r>
                </w:p>
              </w:tc>
              <w:tc>
                <w:tcPr>
                  <w:tcW w:w="5459" w:type="dxa"/>
                </w:tcPr>
                <w:p w14:paraId="61CC899A" w14:textId="05FBD844" w:rsidR="00F64C88" w:rsidRPr="00A821E5" w:rsidRDefault="00AB657B" w:rsidP="00C373D9">
                  <w:pPr>
                    <w:rPr>
                      <w:rFonts w:ascii="Optima" w:hAnsi="Optima"/>
                      <w:sz w:val="16"/>
                      <w:szCs w:val="16"/>
                    </w:rPr>
                  </w:pPr>
                  <w:r>
                    <w:rPr>
                      <w:rFonts w:ascii="Optima" w:hAnsi="Optima"/>
                      <w:sz w:val="16"/>
                      <w:szCs w:val="16"/>
                    </w:rPr>
                    <w:t>Fracción de la biomasa del stock capturada por la flota en un período de tiempo</w:t>
                  </w:r>
                  <w:r w:rsidR="005A5608">
                    <w:rPr>
                      <w:rFonts w:ascii="Optima" w:hAnsi="Optima"/>
                      <w:sz w:val="16"/>
                      <w:szCs w:val="16"/>
                    </w:rPr>
                    <w:t>, usualmente un año</w:t>
                  </w:r>
                  <w:r>
                    <w:rPr>
                      <w:rFonts w:ascii="Optima" w:hAnsi="Optima"/>
                      <w:sz w:val="16"/>
                      <w:szCs w:val="16"/>
                    </w:rPr>
                    <w:t>.</w:t>
                  </w:r>
                </w:p>
              </w:tc>
            </w:tr>
            <w:tr w:rsidR="00F64C88" w:rsidRPr="00A821E5" w14:paraId="75BB86AF" w14:textId="77777777" w:rsidTr="00A821E5">
              <w:tc>
                <w:tcPr>
                  <w:tcW w:w="3143" w:type="dxa"/>
                </w:tcPr>
                <w:p w14:paraId="4F506D1D" w14:textId="3AC32C0C" w:rsidR="00F64C88" w:rsidRPr="00A821E5" w:rsidRDefault="00A821E5" w:rsidP="00C373D9">
                  <w:pPr>
                    <w:rPr>
                      <w:rFonts w:ascii="Optima" w:hAnsi="Optima"/>
                      <w:sz w:val="16"/>
                      <w:szCs w:val="16"/>
                    </w:rPr>
                  </w:pPr>
                  <w:r w:rsidRPr="00A821E5">
                    <w:rPr>
                      <w:rFonts w:ascii="Optima" w:hAnsi="Optima"/>
                      <w:sz w:val="16"/>
                      <w:szCs w:val="16"/>
                    </w:rPr>
                    <w:t>Punto Biológico de Referencia (PBR)</w:t>
                  </w:r>
                </w:p>
              </w:tc>
              <w:tc>
                <w:tcPr>
                  <w:tcW w:w="5459" w:type="dxa"/>
                </w:tcPr>
                <w:p w14:paraId="5B76C049" w14:textId="090C09CE" w:rsidR="00F64C88" w:rsidRPr="00A821E5" w:rsidRDefault="00F74374" w:rsidP="00DB5750">
                  <w:pPr>
                    <w:jc w:val="both"/>
                    <w:rPr>
                      <w:rFonts w:ascii="Optima" w:hAnsi="Optima"/>
                      <w:sz w:val="16"/>
                      <w:szCs w:val="16"/>
                    </w:rPr>
                  </w:pPr>
                  <w:r>
                    <w:rPr>
                      <w:rFonts w:ascii="Optima" w:hAnsi="Optima"/>
                      <w:sz w:val="16"/>
                      <w:szCs w:val="16"/>
                    </w:rPr>
                    <w:t>Estándares útiles para definir una métrica de explotación en términos de objetivos y límites basado en los indicadores de biomasa y mortalidad por pesca.</w:t>
                  </w:r>
                </w:p>
              </w:tc>
            </w:tr>
            <w:tr w:rsidR="00F74374" w:rsidRPr="00A821E5" w14:paraId="1CB8BD35" w14:textId="77777777" w:rsidTr="00A821E5">
              <w:tc>
                <w:tcPr>
                  <w:tcW w:w="3143" w:type="dxa"/>
                </w:tcPr>
                <w:p w14:paraId="480B18CD" w14:textId="7F9CA7C2" w:rsidR="00F74374" w:rsidRPr="00A821E5" w:rsidRDefault="00F74374" w:rsidP="00C373D9">
                  <w:pPr>
                    <w:rPr>
                      <w:rFonts w:ascii="Optima" w:hAnsi="Optima"/>
                      <w:sz w:val="16"/>
                      <w:szCs w:val="16"/>
                    </w:rPr>
                  </w:pPr>
                  <w:r>
                    <w:rPr>
                      <w:rFonts w:ascii="Optima" w:hAnsi="Optima"/>
                      <w:sz w:val="16"/>
                      <w:szCs w:val="16"/>
                    </w:rPr>
                    <w:t>Máximo Rendimiento Sostenido (MRS)</w:t>
                  </w:r>
                </w:p>
              </w:tc>
              <w:tc>
                <w:tcPr>
                  <w:tcW w:w="5459" w:type="dxa"/>
                </w:tcPr>
                <w:p w14:paraId="6CC355A0" w14:textId="53A318EE" w:rsidR="00F74374" w:rsidRDefault="00F74374" w:rsidP="00DB5750">
                  <w:pPr>
                    <w:jc w:val="both"/>
                    <w:rPr>
                      <w:rFonts w:ascii="Optima" w:hAnsi="Optima"/>
                      <w:sz w:val="16"/>
                      <w:szCs w:val="16"/>
                    </w:rPr>
                  </w:pPr>
                  <w:r>
                    <w:rPr>
                      <w:rFonts w:ascii="Optima" w:hAnsi="Optima"/>
                      <w:sz w:val="16"/>
                      <w:szCs w:val="16"/>
                    </w:rPr>
                    <w:t xml:space="preserve">El máximo excedente de producción que es capaz de producir un stock en un período de tiempo de manera sostenida en el tiempo.  </w:t>
                  </w:r>
                </w:p>
              </w:tc>
            </w:tr>
            <w:tr w:rsidR="00A821E5" w:rsidRPr="00A821E5" w14:paraId="101A498A" w14:textId="77777777" w:rsidTr="00A821E5">
              <w:tc>
                <w:tcPr>
                  <w:tcW w:w="3143" w:type="dxa"/>
                </w:tcPr>
                <w:p w14:paraId="3B6036EB" w14:textId="4354C9F8" w:rsidR="00A821E5" w:rsidRPr="00A821E5" w:rsidRDefault="00A821E5" w:rsidP="00C373D9">
                  <w:pPr>
                    <w:rPr>
                      <w:rFonts w:ascii="Optima" w:hAnsi="Optima"/>
                      <w:sz w:val="16"/>
                      <w:szCs w:val="16"/>
                    </w:rPr>
                  </w:pPr>
                  <w:r w:rsidRPr="00A821E5">
                    <w:rPr>
                      <w:rFonts w:ascii="Optima" w:hAnsi="Optima"/>
                      <w:sz w:val="16"/>
                      <w:szCs w:val="16"/>
                    </w:rPr>
                    <w:t>Biomasa en el RMS (B</w:t>
                  </w:r>
                  <w:r w:rsidRPr="00A821E5">
                    <w:rPr>
                      <w:rFonts w:ascii="Optima" w:hAnsi="Optima"/>
                      <w:sz w:val="16"/>
                      <w:szCs w:val="16"/>
                      <w:vertAlign w:val="subscript"/>
                    </w:rPr>
                    <w:t>RMS</w:t>
                  </w:r>
                  <w:r w:rsidRPr="00A821E5">
                    <w:rPr>
                      <w:rFonts w:ascii="Optima" w:hAnsi="Optima"/>
                      <w:sz w:val="16"/>
                      <w:szCs w:val="16"/>
                    </w:rPr>
                    <w:t>)</w:t>
                  </w:r>
                </w:p>
              </w:tc>
              <w:tc>
                <w:tcPr>
                  <w:tcW w:w="5459" w:type="dxa"/>
                </w:tcPr>
                <w:p w14:paraId="7527BA12" w14:textId="50E71642" w:rsidR="00A821E5" w:rsidRPr="00A821E5" w:rsidRDefault="00AB657B" w:rsidP="00C373D9">
                  <w:pPr>
                    <w:rPr>
                      <w:rFonts w:ascii="Optima" w:hAnsi="Optima"/>
                      <w:sz w:val="16"/>
                      <w:szCs w:val="16"/>
                    </w:rPr>
                  </w:pPr>
                  <w:r>
                    <w:rPr>
                      <w:rFonts w:ascii="Optima" w:hAnsi="Optima"/>
                      <w:sz w:val="16"/>
                      <w:szCs w:val="16"/>
                    </w:rPr>
                    <w:t xml:space="preserve">Biomasa en la cual el stock produce el </w:t>
                  </w:r>
                  <w:r w:rsidR="00F74374">
                    <w:rPr>
                      <w:rFonts w:ascii="Optima" w:hAnsi="Optima"/>
                      <w:sz w:val="16"/>
                      <w:szCs w:val="16"/>
                    </w:rPr>
                    <w:t>MRS</w:t>
                  </w:r>
                  <w:r>
                    <w:rPr>
                      <w:rFonts w:ascii="Optima" w:hAnsi="Optima"/>
                      <w:sz w:val="16"/>
                      <w:szCs w:val="16"/>
                    </w:rPr>
                    <w:t xml:space="preserve">. </w:t>
                  </w:r>
                </w:p>
              </w:tc>
            </w:tr>
            <w:tr w:rsidR="00A821E5" w:rsidRPr="00A821E5" w14:paraId="6232C965" w14:textId="77777777" w:rsidTr="00A821E5">
              <w:tc>
                <w:tcPr>
                  <w:tcW w:w="3143" w:type="dxa"/>
                </w:tcPr>
                <w:p w14:paraId="1FAB4601" w14:textId="24197EB3" w:rsidR="00A821E5" w:rsidRPr="00A821E5" w:rsidRDefault="00A821E5" w:rsidP="00C373D9">
                  <w:pPr>
                    <w:rPr>
                      <w:rFonts w:ascii="Optima" w:hAnsi="Optima"/>
                      <w:sz w:val="16"/>
                      <w:szCs w:val="16"/>
                    </w:rPr>
                  </w:pPr>
                  <w:r w:rsidRPr="00A821E5">
                    <w:rPr>
                      <w:rFonts w:ascii="Optima" w:hAnsi="Optima"/>
                      <w:sz w:val="16"/>
                      <w:szCs w:val="16"/>
                    </w:rPr>
                    <w:t>Mortalidad por Pesca en el RMS (F</w:t>
                  </w:r>
                  <w:r w:rsidRPr="00A821E5">
                    <w:rPr>
                      <w:rFonts w:ascii="Optima" w:hAnsi="Optima"/>
                      <w:sz w:val="16"/>
                      <w:szCs w:val="16"/>
                      <w:vertAlign w:val="subscript"/>
                    </w:rPr>
                    <w:t>RMS</w:t>
                  </w:r>
                  <w:r w:rsidRPr="00A821E5">
                    <w:rPr>
                      <w:rFonts w:ascii="Optima" w:hAnsi="Optima"/>
                      <w:sz w:val="16"/>
                      <w:szCs w:val="16"/>
                    </w:rPr>
                    <w:t>)</w:t>
                  </w:r>
                </w:p>
              </w:tc>
              <w:tc>
                <w:tcPr>
                  <w:tcW w:w="5459" w:type="dxa"/>
                </w:tcPr>
                <w:p w14:paraId="08A94E70" w14:textId="4D56C481" w:rsidR="00A821E5" w:rsidRPr="00A821E5" w:rsidRDefault="00AB657B" w:rsidP="00C373D9">
                  <w:pPr>
                    <w:rPr>
                      <w:rFonts w:ascii="Optima" w:hAnsi="Optima"/>
                      <w:sz w:val="16"/>
                      <w:szCs w:val="16"/>
                    </w:rPr>
                  </w:pPr>
                  <w:r>
                    <w:rPr>
                      <w:rFonts w:ascii="Optima" w:hAnsi="Optima"/>
                      <w:sz w:val="16"/>
                      <w:szCs w:val="16"/>
                    </w:rPr>
                    <w:t xml:space="preserve">Mortalidad por pesca </w:t>
                  </w:r>
                  <w:r w:rsidR="00F74374">
                    <w:rPr>
                      <w:rFonts w:ascii="Optima" w:hAnsi="Optima"/>
                      <w:sz w:val="16"/>
                      <w:szCs w:val="16"/>
                    </w:rPr>
                    <w:t>necesaria para producir el MRS.</w:t>
                  </w:r>
                </w:p>
              </w:tc>
            </w:tr>
            <w:tr w:rsidR="00F64C88" w:rsidRPr="00A821E5" w14:paraId="5F2A5555" w14:textId="77777777" w:rsidTr="00A821E5">
              <w:tc>
                <w:tcPr>
                  <w:tcW w:w="3143" w:type="dxa"/>
                </w:tcPr>
                <w:p w14:paraId="362AE36E" w14:textId="6FA59F71" w:rsidR="00F64C88" w:rsidRPr="00A821E5" w:rsidRDefault="00A821E5" w:rsidP="00C373D9">
                  <w:pPr>
                    <w:rPr>
                      <w:rFonts w:ascii="Optima" w:hAnsi="Optima"/>
                      <w:sz w:val="16"/>
                      <w:szCs w:val="16"/>
                    </w:rPr>
                  </w:pPr>
                  <w:r w:rsidRPr="00A821E5">
                    <w:rPr>
                      <w:rFonts w:ascii="Optima" w:hAnsi="Optima"/>
                      <w:sz w:val="16"/>
                      <w:szCs w:val="16"/>
                    </w:rPr>
                    <w:t>Sobrepesca</w:t>
                  </w:r>
                </w:p>
              </w:tc>
              <w:tc>
                <w:tcPr>
                  <w:tcW w:w="5459" w:type="dxa"/>
                </w:tcPr>
                <w:p w14:paraId="2663D68B" w14:textId="5A10EC34" w:rsidR="00F64C88" w:rsidRPr="00A821E5" w:rsidRDefault="00F74374" w:rsidP="00DB5750">
                  <w:pPr>
                    <w:jc w:val="both"/>
                    <w:rPr>
                      <w:rFonts w:ascii="Optima" w:hAnsi="Optima"/>
                      <w:sz w:val="16"/>
                      <w:szCs w:val="16"/>
                    </w:rPr>
                  </w:pPr>
                  <w:r>
                    <w:rPr>
                      <w:rFonts w:ascii="Optima" w:hAnsi="Optima"/>
                      <w:sz w:val="16"/>
                      <w:szCs w:val="16"/>
                    </w:rPr>
                    <w:t xml:space="preserve">Exceso de mortalidad por pesca respecto de un punto de referencia </w:t>
                  </w:r>
                  <w:r w:rsidR="00B40C4B">
                    <w:rPr>
                      <w:rFonts w:ascii="Optima" w:hAnsi="Optima"/>
                      <w:sz w:val="16"/>
                      <w:szCs w:val="16"/>
                    </w:rPr>
                    <w:t xml:space="preserve">que define el umbral de sobrepesca </w:t>
                  </w:r>
                  <w:r>
                    <w:rPr>
                      <w:rFonts w:ascii="Optima" w:hAnsi="Optima"/>
                      <w:sz w:val="16"/>
                      <w:szCs w:val="16"/>
                    </w:rPr>
                    <w:t>para este indicador (F</w:t>
                  </w:r>
                  <w:r w:rsidRPr="00F74374">
                    <w:rPr>
                      <w:rFonts w:ascii="Optima" w:hAnsi="Optima"/>
                      <w:sz w:val="16"/>
                      <w:szCs w:val="16"/>
                      <w:vertAlign w:val="subscript"/>
                    </w:rPr>
                    <w:t>lim</w:t>
                  </w:r>
                  <w:r>
                    <w:rPr>
                      <w:rFonts w:ascii="Optima" w:hAnsi="Optima"/>
                      <w:sz w:val="16"/>
                      <w:szCs w:val="16"/>
                    </w:rPr>
                    <w:t>).</w:t>
                  </w:r>
                </w:p>
              </w:tc>
            </w:tr>
            <w:tr w:rsidR="00F64C88" w:rsidRPr="00A821E5" w14:paraId="35025B08" w14:textId="77777777" w:rsidTr="00A821E5">
              <w:tc>
                <w:tcPr>
                  <w:tcW w:w="3143" w:type="dxa"/>
                </w:tcPr>
                <w:p w14:paraId="7618789D" w14:textId="2FBE30F5" w:rsidR="00F64C88" w:rsidRPr="00A821E5" w:rsidRDefault="00A821E5" w:rsidP="00C373D9">
                  <w:pPr>
                    <w:rPr>
                      <w:rFonts w:ascii="Optima" w:hAnsi="Optima"/>
                      <w:sz w:val="16"/>
                      <w:szCs w:val="16"/>
                    </w:rPr>
                  </w:pPr>
                  <w:r w:rsidRPr="00A821E5">
                    <w:rPr>
                      <w:rFonts w:ascii="Optima" w:hAnsi="Optima"/>
                      <w:sz w:val="16"/>
                      <w:szCs w:val="16"/>
                    </w:rPr>
                    <w:t>Sobreexplotación</w:t>
                  </w:r>
                </w:p>
              </w:tc>
              <w:tc>
                <w:tcPr>
                  <w:tcW w:w="5459" w:type="dxa"/>
                </w:tcPr>
                <w:p w14:paraId="23D81DF7" w14:textId="0F1BA169" w:rsidR="00F64C88" w:rsidRPr="00A821E5" w:rsidRDefault="00B40C4B" w:rsidP="00C373D9">
                  <w:pPr>
                    <w:rPr>
                      <w:rFonts w:ascii="Optima" w:hAnsi="Optima"/>
                      <w:sz w:val="16"/>
                      <w:szCs w:val="16"/>
                    </w:rPr>
                  </w:pPr>
                  <w:r>
                    <w:rPr>
                      <w:rFonts w:ascii="Optima" w:hAnsi="Optima"/>
                      <w:sz w:val="16"/>
                      <w:szCs w:val="16"/>
                    </w:rPr>
                    <w:t>Reducción de la biomasa por debajo del nivel objetivo que produce el MRS (B</w:t>
                  </w:r>
                  <w:r w:rsidRPr="00B40C4B">
                    <w:rPr>
                      <w:rFonts w:ascii="Optima" w:hAnsi="Optima"/>
                      <w:sz w:val="16"/>
                      <w:szCs w:val="16"/>
                      <w:vertAlign w:val="subscript"/>
                    </w:rPr>
                    <w:t>RMS</w:t>
                  </w:r>
                  <w:r>
                    <w:rPr>
                      <w:rFonts w:ascii="Optima" w:hAnsi="Optima"/>
                      <w:sz w:val="16"/>
                      <w:szCs w:val="16"/>
                    </w:rPr>
                    <w:t xml:space="preserve">).  </w:t>
                  </w:r>
                </w:p>
              </w:tc>
            </w:tr>
            <w:tr w:rsidR="00F64C88" w:rsidRPr="00A821E5" w14:paraId="25C90D3A" w14:textId="77777777" w:rsidTr="00A821E5">
              <w:tc>
                <w:tcPr>
                  <w:tcW w:w="3143" w:type="dxa"/>
                </w:tcPr>
                <w:p w14:paraId="366B14A1" w14:textId="2F890BA5" w:rsidR="00F64C88" w:rsidRPr="00A821E5" w:rsidRDefault="00A821E5" w:rsidP="00C373D9">
                  <w:pPr>
                    <w:rPr>
                      <w:rFonts w:ascii="Optima" w:hAnsi="Optima"/>
                      <w:sz w:val="16"/>
                      <w:szCs w:val="16"/>
                    </w:rPr>
                  </w:pPr>
                  <w:r w:rsidRPr="00A821E5">
                    <w:rPr>
                      <w:rFonts w:ascii="Optima" w:hAnsi="Optima"/>
                      <w:sz w:val="16"/>
                      <w:szCs w:val="16"/>
                    </w:rPr>
                    <w:t>Plena explotación</w:t>
                  </w:r>
                </w:p>
              </w:tc>
              <w:tc>
                <w:tcPr>
                  <w:tcW w:w="5459" w:type="dxa"/>
                </w:tcPr>
                <w:p w14:paraId="45032C58" w14:textId="04FC06BE" w:rsidR="00F64C88" w:rsidRPr="00A821E5" w:rsidRDefault="00837187" w:rsidP="00C373D9">
                  <w:pPr>
                    <w:rPr>
                      <w:rFonts w:ascii="Optima" w:hAnsi="Optima"/>
                      <w:sz w:val="16"/>
                      <w:szCs w:val="16"/>
                    </w:rPr>
                  </w:pPr>
                  <w:r>
                    <w:rPr>
                      <w:rFonts w:ascii="Optima" w:hAnsi="Optima"/>
                      <w:sz w:val="16"/>
                      <w:szCs w:val="16"/>
                    </w:rPr>
                    <w:t xml:space="preserve">Stock sin sobrepesca y con biomasa en el nivel que produce el MRS. </w:t>
                  </w:r>
                </w:p>
              </w:tc>
            </w:tr>
            <w:tr w:rsidR="00F64C88" w:rsidRPr="00A821E5" w14:paraId="63C414B7" w14:textId="77777777" w:rsidTr="00A821E5">
              <w:tc>
                <w:tcPr>
                  <w:tcW w:w="3143" w:type="dxa"/>
                </w:tcPr>
                <w:p w14:paraId="2D0D3B12" w14:textId="342F80C9" w:rsidR="00F64C88" w:rsidRPr="00A821E5" w:rsidRDefault="00A821E5" w:rsidP="00C373D9">
                  <w:pPr>
                    <w:rPr>
                      <w:rFonts w:ascii="Optima" w:hAnsi="Optima"/>
                      <w:sz w:val="16"/>
                      <w:szCs w:val="16"/>
                    </w:rPr>
                  </w:pPr>
                  <w:r w:rsidRPr="00A821E5">
                    <w:rPr>
                      <w:rFonts w:ascii="Optima" w:hAnsi="Optima"/>
                      <w:sz w:val="16"/>
                      <w:szCs w:val="16"/>
                    </w:rPr>
                    <w:t>Umbral de agotamiento (B</w:t>
                  </w:r>
                  <w:r w:rsidRPr="00A821E5">
                    <w:rPr>
                      <w:rFonts w:ascii="Optima" w:hAnsi="Optima"/>
                      <w:sz w:val="16"/>
                      <w:szCs w:val="16"/>
                      <w:vertAlign w:val="subscript"/>
                    </w:rPr>
                    <w:t>lim</w:t>
                  </w:r>
                  <w:r w:rsidRPr="00A821E5">
                    <w:rPr>
                      <w:rFonts w:ascii="Optima" w:hAnsi="Optima"/>
                      <w:sz w:val="16"/>
                      <w:szCs w:val="16"/>
                    </w:rPr>
                    <w:t>)</w:t>
                  </w:r>
                </w:p>
              </w:tc>
              <w:tc>
                <w:tcPr>
                  <w:tcW w:w="5459" w:type="dxa"/>
                </w:tcPr>
                <w:p w14:paraId="6F9FE293" w14:textId="41E30DC9" w:rsidR="00F64C88" w:rsidRPr="00A821E5" w:rsidRDefault="00837187" w:rsidP="00DB5750">
                  <w:pPr>
                    <w:jc w:val="both"/>
                    <w:rPr>
                      <w:rFonts w:ascii="Optima" w:hAnsi="Optima"/>
                      <w:sz w:val="16"/>
                      <w:szCs w:val="16"/>
                    </w:rPr>
                  </w:pPr>
                  <w:r>
                    <w:rPr>
                      <w:rFonts w:ascii="Optima" w:hAnsi="Optima"/>
                      <w:sz w:val="16"/>
                      <w:szCs w:val="16"/>
                    </w:rPr>
                    <w:t xml:space="preserve">Límite de biomasa en el cual la productividad del stock se ve amenazada por una falla del reclutamiento. </w:t>
                  </w:r>
                </w:p>
              </w:tc>
            </w:tr>
            <w:tr w:rsidR="00F64C88" w:rsidRPr="00A821E5" w14:paraId="310482A5" w14:textId="77777777" w:rsidTr="00A821E5">
              <w:tc>
                <w:tcPr>
                  <w:tcW w:w="3143" w:type="dxa"/>
                </w:tcPr>
                <w:p w14:paraId="745B9F4C" w14:textId="26D5196B" w:rsidR="00F64C88" w:rsidRPr="00A821E5" w:rsidRDefault="00A821E5" w:rsidP="00C373D9">
                  <w:pPr>
                    <w:rPr>
                      <w:rFonts w:ascii="Optima" w:hAnsi="Optima"/>
                      <w:sz w:val="16"/>
                      <w:szCs w:val="16"/>
                    </w:rPr>
                  </w:pPr>
                  <w:r w:rsidRPr="00A821E5">
                    <w:rPr>
                      <w:rFonts w:ascii="Optima" w:hAnsi="Optima"/>
                      <w:sz w:val="16"/>
                      <w:szCs w:val="16"/>
                    </w:rPr>
                    <w:t>Regla de Control de Captura (RCC)</w:t>
                  </w:r>
                </w:p>
              </w:tc>
              <w:tc>
                <w:tcPr>
                  <w:tcW w:w="5459" w:type="dxa"/>
                </w:tcPr>
                <w:p w14:paraId="79FB193F" w14:textId="575D0066" w:rsidR="00F64C88" w:rsidRPr="00A821E5" w:rsidRDefault="00DB5750" w:rsidP="00DB5750">
                  <w:pPr>
                    <w:jc w:val="both"/>
                    <w:rPr>
                      <w:rFonts w:ascii="Optima" w:hAnsi="Optima"/>
                      <w:sz w:val="16"/>
                      <w:szCs w:val="16"/>
                    </w:rPr>
                  </w:pPr>
                  <w:r>
                    <w:rPr>
                      <w:rFonts w:ascii="Optima" w:hAnsi="Optima"/>
                      <w:sz w:val="16"/>
                      <w:szCs w:val="16"/>
                    </w:rPr>
                    <w:t>Regla de decisión preacordada para controlar la mortalidad por pesca mediante un límite de captura que aseguren la sostenibilidad del recurso y su productividad.</w:t>
                  </w:r>
                </w:p>
              </w:tc>
            </w:tr>
            <w:tr w:rsidR="00F64C88" w:rsidRPr="00A821E5" w14:paraId="438AD29D" w14:textId="77777777" w:rsidTr="00A821E5">
              <w:tc>
                <w:tcPr>
                  <w:tcW w:w="3143" w:type="dxa"/>
                </w:tcPr>
                <w:p w14:paraId="1514B80E" w14:textId="6490F4AD" w:rsidR="00F64C88" w:rsidRPr="00A821E5" w:rsidRDefault="00A821E5" w:rsidP="00C373D9">
                  <w:pPr>
                    <w:rPr>
                      <w:rFonts w:ascii="Optima" w:hAnsi="Optima"/>
                      <w:sz w:val="16"/>
                      <w:szCs w:val="16"/>
                    </w:rPr>
                  </w:pPr>
                  <w:r w:rsidRPr="00A821E5">
                    <w:rPr>
                      <w:rFonts w:ascii="Optima" w:hAnsi="Optima"/>
                      <w:sz w:val="16"/>
                      <w:szCs w:val="16"/>
                    </w:rPr>
                    <w:t>Excedente de Producción (EP)</w:t>
                  </w:r>
                </w:p>
              </w:tc>
              <w:tc>
                <w:tcPr>
                  <w:tcW w:w="5459" w:type="dxa"/>
                </w:tcPr>
                <w:p w14:paraId="56E5A8D5" w14:textId="10BBCAA7" w:rsidR="00F64C88" w:rsidRPr="00A821E5" w:rsidRDefault="00F32961" w:rsidP="00C373D9">
                  <w:pPr>
                    <w:rPr>
                      <w:rFonts w:ascii="Optima" w:hAnsi="Optima"/>
                      <w:sz w:val="16"/>
                      <w:szCs w:val="16"/>
                    </w:rPr>
                  </w:pPr>
                  <w:r>
                    <w:rPr>
                      <w:rFonts w:ascii="Optima" w:hAnsi="Optima"/>
                      <w:sz w:val="16"/>
                      <w:szCs w:val="16"/>
                    </w:rPr>
                    <w:t>Producción anual de biomasa por el reclutamiento de nuevos individuos al stock y el crecimiento de los que sobreviven.</w:t>
                  </w:r>
                </w:p>
              </w:tc>
            </w:tr>
            <w:tr w:rsidR="00B1746E" w:rsidRPr="00A821E5" w14:paraId="606457EB" w14:textId="77777777" w:rsidTr="00A821E5">
              <w:tc>
                <w:tcPr>
                  <w:tcW w:w="3143" w:type="dxa"/>
                </w:tcPr>
                <w:p w14:paraId="06EC1576" w14:textId="326D5657" w:rsidR="00B1746E" w:rsidRPr="00A821E5" w:rsidRDefault="00B1746E" w:rsidP="00C373D9">
                  <w:pPr>
                    <w:rPr>
                      <w:rFonts w:ascii="Optima" w:hAnsi="Optima"/>
                      <w:sz w:val="16"/>
                      <w:szCs w:val="16"/>
                    </w:rPr>
                  </w:pPr>
                  <w:r>
                    <w:rPr>
                      <w:rFonts w:ascii="Optima" w:hAnsi="Optima"/>
                      <w:sz w:val="16"/>
                      <w:szCs w:val="16"/>
                    </w:rPr>
                    <w:t xml:space="preserve">Stock </w:t>
                  </w:r>
                  <w:proofErr w:type="spellStart"/>
                  <w:r>
                    <w:rPr>
                      <w:rFonts w:ascii="Optima" w:hAnsi="Optima"/>
                      <w:sz w:val="16"/>
                      <w:szCs w:val="16"/>
                    </w:rPr>
                    <w:t>Synthesis</w:t>
                  </w:r>
                  <w:proofErr w:type="spellEnd"/>
                </w:p>
              </w:tc>
              <w:tc>
                <w:tcPr>
                  <w:tcW w:w="5459" w:type="dxa"/>
                </w:tcPr>
                <w:p w14:paraId="2A00164D" w14:textId="26D4BB08" w:rsidR="00B1746E" w:rsidRDefault="00B1746E" w:rsidP="00C373D9">
                  <w:pPr>
                    <w:rPr>
                      <w:rFonts w:ascii="Optima" w:hAnsi="Optima"/>
                      <w:sz w:val="16"/>
                      <w:szCs w:val="16"/>
                    </w:rPr>
                  </w:pPr>
                  <w:r>
                    <w:rPr>
                      <w:rFonts w:ascii="Optima" w:hAnsi="Optima"/>
                      <w:sz w:val="16"/>
                      <w:szCs w:val="16"/>
                    </w:rPr>
                    <w:t>M</w:t>
                  </w:r>
                  <w:r w:rsidRPr="00B1746E">
                    <w:rPr>
                      <w:rFonts w:ascii="Optima" w:hAnsi="Optima"/>
                      <w:sz w:val="16"/>
                      <w:szCs w:val="16"/>
                    </w:rPr>
                    <w:t xml:space="preserve">odelo de evaluación de poblaciones estructurado por edad y tamaño </w:t>
                  </w:r>
                  <w:r>
                    <w:rPr>
                      <w:rFonts w:ascii="Optima" w:hAnsi="Optima"/>
                      <w:sz w:val="16"/>
                      <w:szCs w:val="16"/>
                    </w:rPr>
                    <w:t>que permite hacer</w:t>
                  </w:r>
                  <w:r w:rsidRPr="00B1746E">
                    <w:rPr>
                      <w:rFonts w:ascii="Optima" w:hAnsi="Optima"/>
                      <w:sz w:val="16"/>
                      <w:szCs w:val="16"/>
                    </w:rPr>
                    <w:t xml:space="preserve"> análisis integra</w:t>
                  </w:r>
                  <w:r>
                    <w:rPr>
                      <w:rFonts w:ascii="Optima" w:hAnsi="Optima"/>
                      <w:sz w:val="16"/>
                      <w:szCs w:val="16"/>
                    </w:rPr>
                    <w:t>ndo diversas fuentes de datos</w:t>
                  </w:r>
                  <w:r w:rsidRPr="00B1746E">
                    <w:rPr>
                      <w:rFonts w:ascii="Optima" w:hAnsi="Optima"/>
                      <w:sz w:val="16"/>
                      <w:szCs w:val="16"/>
                    </w:rPr>
                    <w:t>.</w:t>
                  </w:r>
                </w:p>
              </w:tc>
            </w:tr>
            <w:tr w:rsidR="005C764F" w:rsidRPr="00A821E5" w14:paraId="7DFC0467" w14:textId="77777777" w:rsidTr="00A821E5">
              <w:tc>
                <w:tcPr>
                  <w:tcW w:w="3143" w:type="dxa"/>
                </w:tcPr>
                <w:p w14:paraId="77625997" w14:textId="4841DB74" w:rsidR="005C764F" w:rsidRDefault="005C764F" w:rsidP="00C373D9">
                  <w:pPr>
                    <w:rPr>
                      <w:rFonts w:ascii="Optima" w:hAnsi="Optima"/>
                      <w:sz w:val="16"/>
                      <w:szCs w:val="16"/>
                    </w:rPr>
                  </w:pPr>
                  <w:r>
                    <w:rPr>
                      <w:rFonts w:ascii="Optima" w:hAnsi="Optima"/>
                      <w:sz w:val="16"/>
                      <w:szCs w:val="16"/>
                    </w:rPr>
                    <w:t>R</w:t>
                  </w:r>
                </w:p>
              </w:tc>
              <w:tc>
                <w:tcPr>
                  <w:tcW w:w="5459" w:type="dxa"/>
                </w:tcPr>
                <w:p w14:paraId="1313E9C6" w14:textId="0419B9FD" w:rsidR="005C764F" w:rsidRPr="005C764F" w:rsidRDefault="005C764F" w:rsidP="005C764F">
                  <w:pPr>
                    <w:jc w:val="both"/>
                    <w:rPr>
                      <w:rFonts w:ascii="Optima" w:hAnsi="Optima"/>
                      <w:sz w:val="16"/>
                      <w:szCs w:val="16"/>
                    </w:rPr>
                  </w:pPr>
                  <w:r>
                    <w:rPr>
                      <w:rFonts w:ascii="Optima" w:hAnsi="Optima"/>
                      <w:sz w:val="16"/>
                      <w:szCs w:val="16"/>
                    </w:rPr>
                    <w:t>L</w:t>
                  </w:r>
                  <w:r w:rsidRPr="005C764F">
                    <w:rPr>
                      <w:rFonts w:ascii="Optima" w:hAnsi="Optima"/>
                      <w:sz w:val="16"/>
                      <w:szCs w:val="16"/>
                    </w:rPr>
                    <w:t>enguaje de programación y software estadístico de código abierto</w:t>
                  </w:r>
                  <w:r>
                    <w:rPr>
                      <w:rFonts w:ascii="Optima" w:hAnsi="Optima"/>
                      <w:sz w:val="16"/>
                      <w:szCs w:val="16"/>
                    </w:rPr>
                    <w:t>, muy utilizado para el análisis y visualización de datos en ciencias y estadística.</w:t>
                  </w:r>
                </w:p>
              </w:tc>
            </w:tr>
          </w:tbl>
          <w:p w14:paraId="3FEE0E80" w14:textId="77777777" w:rsidR="00F64C88" w:rsidRDefault="00F64C88" w:rsidP="00C373D9"/>
        </w:tc>
      </w:tr>
    </w:tbl>
    <w:p w14:paraId="099FCE71" w14:textId="30D8629C" w:rsidR="007B0639" w:rsidRPr="00A821E5" w:rsidRDefault="00C373D9" w:rsidP="00A821E5">
      <w:r>
        <w:br w:type="page"/>
      </w:r>
    </w:p>
    <w:p w14:paraId="54BF7225" w14:textId="43D1E0E4" w:rsidR="00B61CBA" w:rsidRPr="00E612CD" w:rsidRDefault="00B61CBA" w:rsidP="00E612CD">
      <w:pPr>
        <w:pStyle w:val="Ttulo2"/>
        <w:rPr>
          <w:rFonts w:ascii="Optima" w:hAnsi="Optima"/>
        </w:rPr>
      </w:pPr>
      <w:bookmarkStart w:id="12" w:name="_Toc214700301"/>
      <w:r w:rsidRPr="00E612CD">
        <w:rPr>
          <w:rFonts w:ascii="Optima" w:hAnsi="Optima"/>
        </w:rPr>
        <w:lastRenderedPageBreak/>
        <w:t>Referencias</w:t>
      </w:r>
      <w:bookmarkEnd w:id="12"/>
    </w:p>
    <w:p w14:paraId="48662102" w14:textId="77777777" w:rsidR="00B61CBA" w:rsidRPr="00B61CBA" w:rsidRDefault="00B61CBA" w:rsidP="00D623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Optima" w:eastAsia="Times New Roman" w:hAnsi="Optima" w:cs="Times New Roman"/>
          <w:kern w:val="0"/>
          <w:sz w:val="20"/>
          <w:szCs w:val="20"/>
          <w:lang w:eastAsia="es-MX"/>
          <w14:ligatures w14:val="none"/>
        </w:rPr>
      </w:pPr>
    </w:p>
    <w:p w14:paraId="4E836BF5" w14:textId="043108CF" w:rsidR="00B61CBA" w:rsidRPr="00B61CBA" w:rsidRDefault="00B61CBA" w:rsidP="00B61CBA">
      <w:pPr>
        <w:autoSpaceDE w:val="0"/>
        <w:autoSpaceDN w:val="0"/>
        <w:adjustRightInd w:val="0"/>
        <w:ind w:left="709" w:hanging="709"/>
        <w:jc w:val="both"/>
        <w:rPr>
          <w:rFonts w:ascii="Optima" w:hAnsi="Optima" w:cs="ƒ™a"/>
          <w:color w:val="000000" w:themeColor="text1"/>
          <w:kern w:val="0"/>
          <w:sz w:val="20"/>
          <w:szCs w:val="20"/>
          <w:lang w:val="es-MX"/>
        </w:rPr>
      </w:pPr>
      <w:r w:rsidRPr="00B61CBA">
        <w:rPr>
          <w:rFonts w:ascii="Optima" w:hAnsi="Optima" w:cs="Times New Roman"/>
          <w:kern w:val="0"/>
          <w:sz w:val="20"/>
          <w:szCs w:val="20"/>
        </w:rPr>
        <w:t xml:space="preserve">Cabello, F. 2025. </w:t>
      </w:r>
      <w:r w:rsidRPr="00B61CBA">
        <w:rPr>
          <w:rFonts w:ascii="Optima" w:hAnsi="Optima" w:cs="ƒ™a"/>
          <w:i/>
          <w:iCs/>
          <w:color w:val="000000" w:themeColor="text1"/>
          <w:kern w:val="0"/>
          <w:sz w:val="20"/>
          <w:szCs w:val="20"/>
          <w:lang w:val="es-MX"/>
        </w:rPr>
        <w:t>Informe Técnico Asesoría Científica. Convenio de Desempeño 2025</w:t>
      </w:r>
      <w:r>
        <w:rPr>
          <w:rFonts w:ascii="Optima" w:hAnsi="Optima" w:cs="ƒ™a"/>
          <w:i/>
          <w:iCs/>
          <w:color w:val="000000" w:themeColor="text1"/>
          <w:kern w:val="0"/>
          <w:sz w:val="20"/>
          <w:szCs w:val="20"/>
          <w:lang w:val="es-MX"/>
        </w:rPr>
        <w:t xml:space="preserve">. </w:t>
      </w:r>
      <w:r w:rsidRPr="00B61CBA">
        <w:rPr>
          <w:rFonts w:ascii="Optima" w:hAnsi="Optima" w:cs="Times New Roman"/>
          <w:kern w:val="0"/>
          <w:sz w:val="20"/>
          <w:szCs w:val="20"/>
        </w:rPr>
        <w:t>Estatus y posibilidades de explotación biológicamente sustentables de los principales recursos pesqueros</w:t>
      </w:r>
      <w:r w:rsidRPr="00B61CBA">
        <w:rPr>
          <w:rFonts w:ascii="Optima" w:hAnsi="Optima" w:cs="ƒ™a"/>
          <w:i/>
          <w:iCs/>
          <w:color w:val="000000" w:themeColor="text1"/>
          <w:kern w:val="0"/>
          <w:sz w:val="20"/>
          <w:szCs w:val="20"/>
          <w:lang w:val="es-MX"/>
        </w:rPr>
        <w:t xml:space="preserve"> </w:t>
      </w:r>
      <w:r w:rsidRPr="00B61CBA">
        <w:rPr>
          <w:rFonts w:ascii="Optima" w:hAnsi="Optima" w:cs="Times New Roman"/>
          <w:kern w:val="0"/>
          <w:sz w:val="20"/>
          <w:szCs w:val="20"/>
        </w:rPr>
        <w:t xml:space="preserve">nacionales, año 2026: </w:t>
      </w:r>
      <w:r w:rsidRPr="00B61CBA">
        <w:rPr>
          <w:rFonts w:ascii="Optima" w:hAnsi="Optima" w:cs="Times New Roman"/>
          <w:b/>
          <w:bCs/>
          <w:kern w:val="0"/>
          <w:sz w:val="20"/>
          <w:szCs w:val="20"/>
        </w:rPr>
        <w:t>Reineta</w:t>
      </w:r>
      <w:r w:rsidRPr="00B61CBA">
        <w:rPr>
          <w:rFonts w:ascii="Optima" w:hAnsi="Optima" w:cs="Times New Roman"/>
          <w:kern w:val="0"/>
          <w:sz w:val="20"/>
          <w:szCs w:val="20"/>
        </w:rPr>
        <w:t>. IFOP-SUBSECRETARÍA DE ECONOMÍA Y EMT / Octubre 2025</w:t>
      </w:r>
      <w:r w:rsidRPr="00B61CBA">
        <w:rPr>
          <w:rFonts w:ascii="Optima" w:hAnsi="Optima" w:cs="ƒ™a"/>
          <w:i/>
          <w:iCs/>
          <w:color w:val="000000" w:themeColor="text1"/>
          <w:kern w:val="0"/>
          <w:sz w:val="20"/>
          <w:szCs w:val="20"/>
          <w:lang w:val="es-MX"/>
        </w:rPr>
        <w:t xml:space="preserve">. </w:t>
      </w:r>
      <w:r w:rsidRPr="00B61CBA">
        <w:rPr>
          <w:rFonts w:ascii="Optima" w:hAnsi="Optima" w:cs="ƒ™a"/>
          <w:color w:val="000000" w:themeColor="text1"/>
          <w:kern w:val="0"/>
          <w:sz w:val="20"/>
          <w:szCs w:val="20"/>
          <w:lang w:val="es-MX"/>
        </w:rPr>
        <w:t>107 págs.</w:t>
      </w:r>
    </w:p>
    <w:p w14:paraId="402E6271" w14:textId="59B6E1F0" w:rsidR="00B61CBA" w:rsidRPr="00B61CBA" w:rsidRDefault="00B61CBA" w:rsidP="00B61C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hanging="709"/>
        <w:jc w:val="both"/>
        <w:rPr>
          <w:rFonts w:ascii="Optima" w:eastAsia="Times New Roman" w:hAnsi="Optima" w:cs="Times New Roman"/>
          <w:kern w:val="0"/>
          <w:sz w:val="20"/>
          <w:szCs w:val="20"/>
          <w:lang w:val="en-US" w:eastAsia="es-MX"/>
          <w14:ligatures w14:val="none"/>
        </w:rPr>
      </w:pPr>
      <w:r w:rsidRPr="00C967F2">
        <w:rPr>
          <w:rFonts w:ascii="Optima" w:hAnsi="Optima" w:cs="Times New Roman"/>
          <w:kern w:val="0"/>
          <w:sz w:val="20"/>
          <w:szCs w:val="20"/>
        </w:rPr>
        <w:t xml:space="preserve">Zhou, S., S., Pascoe, N., Dowling, M., Haddon, N., Klaer, J., Larcombe, M., Smith, O., Thebaud, S., Vieira &amp; S., Wayte. </w:t>
      </w:r>
      <w:r w:rsidRPr="00B61CBA">
        <w:rPr>
          <w:rFonts w:ascii="Optima" w:hAnsi="Optima" w:cs="Times New Roman"/>
          <w:kern w:val="0"/>
          <w:sz w:val="20"/>
          <w:szCs w:val="20"/>
          <w:lang w:val="en-US"/>
        </w:rPr>
        <w:t xml:space="preserve">(2013). Quantitatively defining biological and economic reference points in data poor and data limited fisheries. Final Report on FRDC Project 2010/044. </w:t>
      </w:r>
      <w:r w:rsidRPr="00B61CBA">
        <w:rPr>
          <w:rFonts w:ascii="Optima" w:hAnsi="Optima" w:cs="Times New Roman"/>
          <w:kern w:val="0"/>
          <w:sz w:val="20"/>
          <w:szCs w:val="20"/>
          <w:lang w:val="es-MX"/>
        </w:rPr>
        <w:t>Canberra, Australia.</w:t>
      </w:r>
    </w:p>
    <w:sectPr w:rsidR="00B61CBA" w:rsidRPr="00B61CBA">
      <w:headerReference w:type="default" r:id="rId13"/>
      <w:footerReference w:type="even" r:id="rId14"/>
      <w:footerReference w:type="defaul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5D1425" w14:textId="77777777" w:rsidR="002447CD" w:rsidRDefault="002447CD" w:rsidP="00011DC9">
      <w:r>
        <w:separator/>
      </w:r>
    </w:p>
  </w:endnote>
  <w:endnote w:type="continuationSeparator" w:id="0">
    <w:p w14:paraId="32292C74" w14:textId="77777777" w:rsidR="002447CD" w:rsidRDefault="002447CD" w:rsidP="00011D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Optima">
    <w:panose1 w:val="02000503060000020004"/>
    <w:charset w:val="00"/>
    <w:family w:val="auto"/>
    <w:pitch w:val="variable"/>
    <w:sig w:usb0="80000067"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decorative"/>
    <w:pitch w:val="variable"/>
    <w:sig w:usb0="00000003" w:usb1="10000000" w:usb2="00000000" w:usb3="00000000" w:csb0="80000001" w:csb1="00000000"/>
  </w:font>
  <w:font w:name="ƒ™a">
    <w:altName w:val="Calibri"/>
    <w:panose1 w:val="020B0604020202020204"/>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750793875"/>
      <w:docPartObj>
        <w:docPartGallery w:val="Page Numbers (Bottom of Page)"/>
        <w:docPartUnique/>
      </w:docPartObj>
    </w:sdtPr>
    <w:sdtContent>
      <w:p w14:paraId="3A09E59F" w14:textId="25731AAD" w:rsidR="009414F6" w:rsidRDefault="009414F6" w:rsidP="004F26BB">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fldChar w:fldCharType="end"/>
        </w:r>
      </w:p>
    </w:sdtContent>
  </w:sdt>
  <w:p w14:paraId="4571CE73" w14:textId="77777777" w:rsidR="009414F6" w:rsidRDefault="009414F6" w:rsidP="009414F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024130244"/>
      <w:docPartObj>
        <w:docPartGallery w:val="Page Numbers (Bottom of Page)"/>
        <w:docPartUnique/>
      </w:docPartObj>
    </w:sdtPr>
    <w:sdtContent>
      <w:p w14:paraId="54904505" w14:textId="282FB3FF" w:rsidR="009414F6" w:rsidRDefault="009414F6" w:rsidP="004F26BB">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40D55E52" w14:textId="77777777" w:rsidR="009414F6" w:rsidRDefault="009414F6" w:rsidP="009414F6">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7AF61" w14:textId="77777777" w:rsidR="002447CD" w:rsidRDefault="002447CD" w:rsidP="00011DC9">
      <w:r>
        <w:separator/>
      </w:r>
    </w:p>
  </w:footnote>
  <w:footnote w:type="continuationSeparator" w:id="0">
    <w:p w14:paraId="3602FE41" w14:textId="77777777" w:rsidR="002447CD" w:rsidRDefault="002447CD" w:rsidP="00011D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6F9E1" w14:textId="54B91D07" w:rsidR="007B0639" w:rsidRDefault="007B0639" w:rsidP="007B0639">
    <w:pPr>
      <w:pStyle w:val="Encabezado"/>
      <w:jc w:val="center"/>
    </w:pPr>
    <w:r>
      <w:rPr>
        <w:noProof/>
      </w:rPr>
      <w:drawing>
        <wp:inline distT="0" distB="0" distL="0" distR="0" wp14:anchorId="479CF6C6" wp14:editId="6BB3EF28">
          <wp:extent cx="683740" cy="683740"/>
          <wp:effectExtent l="0" t="0" r="2540" b="2540"/>
          <wp:docPr id="5795085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508559" name="Imagen 579508559"/>
                  <pic:cNvPicPr/>
                </pic:nvPicPr>
                <pic:blipFill>
                  <a:blip r:embed="rId1">
                    <a:extLst>
                      <a:ext uri="{28A0092B-C50C-407E-A947-70E740481C1C}">
                        <a14:useLocalDpi xmlns:a14="http://schemas.microsoft.com/office/drawing/2010/main" val="0"/>
                      </a:ext>
                    </a:extLst>
                  </a:blip>
                  <a:stretch>
                    <a:fillRect/>
                  </a:stretch>
                </pic:blipFill>
                <pic:spPr>
                  <a:xfrm>
                    <a:off x="0" y="0"/>
                    <a:ext cx="712428" cy="712428"/>
                  </a:xfrm>
                  <a:prstGeom prst="rect">
                    <a:avLst/>
                  </a:prstGeom>
                </pic:spPr>
              </pic:pic>
            </a:graphicData>
          </a:graphic>
        </wp:inline>
      </w:drawing>
    </w:r>
  </w:p>
  <w:p w14:paraId="0FE79178" w14:textId="77777777" w:rsidR="00ED4FEE" w:rsidRDefault="00ED4FEE" w:rsidP="007B0639">
    <w:pPr>
      <w:pStyle w:val="Encabezado"/>
      <w:jc w:val="center"/>
    </w:pPr>
  </w:p>
  <w:p w14:paraId="277F9405" w14:textId="1E1049AB" w:rsidR="00ED4FEE" w:rsidRDefault="00ED4FEE" w:rsidP="007B0639">
    <w:pPr>
      <w:pStyle w:val="Encabezado"/>
      <w:jc w:val="center"/>
    </w:pPr>
    <w:r>
      <w:t>Informe Técnico</w:t>
    </w:r>
  </w:p>
  <w:p w14:paraId="33D215A3" w14:textId="77777777" w:rsidR="007B0639" w:rsidRDefault="007B0639">
    <w:pPr>
      <w:pStyle w:val="Encabezado"/>
    </w:pPr>
  </w:p>
  <w:p w14:paraId="5D7DBEAE" w14:textId="77777777" w:rsidR="007B0639" w:rsidRDefault="007B063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7D5C15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A5C1BD1"/>
    <w:multiLevelType w:val="hybridMultilevel"/>
    <w:tmpl w:val="C738393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14C02FE8"/>
    <w:multiLevelType w:val="hybridMultilevel"/>
    <w:tmpl w:val="021E7FFC"/>
    <w:lvl w:ilvl="0" w:tplc="D02CE2DC">
      <w:start w:val="1"/>
      <w:numFmt w:val="decimal"/>
      <w:lvlText w:val="%1."/>
      <w:lvlJc w:val="left"/>
      <w:pPr>
        <w:ind w:left="720" w:hanging="363"/>
      </w:pPr>
      <w:rPr>
        <w:rFonts w:hint="default"/>
        <w:sz w:val="3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777F1734"/>
    <w:multiLevelType w:val="hybridMultilevel"/>
    <w:tmpl w:val="A920E1AC"/>
    <w:lvl w:ilvl="0" w:tplc="080A000F">
      <w:start w:val="1"/>
      <w:numFmt w:val="decimal"/>
      <w:lvlText w:val="%1."/>
      <w:lvlJc w:val="left"/>
      <w:pPr>
        <w:ind w:left="928" w:hanging="360"/>
      </w:pPr>
    </w:lvl>
    <w:lvl w:ilvl="1" w:tplc="080A0019" w:tentative="1">
      <w:start w:val="1"/>
      <w:numFmt w:val="lowerLetter"/>
      <w:lvlText w:val="%2."/>
      <w:lvlJc w:val="left"/>
      <w:pPr>
        <w:ind w:left="1648" w:hanging="360"/>
      </w:pPr>
    </w:lvl>
    <w:lvl w:ilvl="2" w:tplc="080A001B" w:tentative="1">
      <w:start w:val="1"/>
      <w:numFmt w:val="lowerRoman"/>
      <w:lvlText w:val="%3."/>
      <w:lvlJc w:val="right"/>
      <w:pPr>
        <w:ind w:left="2368" w:hanging="180"/>
      </w:pPr>
    </w:lvl>
    <w:lvl w:ilvl="3" w:tplc="080A000F" w:tentative="1">
      <w:start w:val="1"/>
      <w:numFmt w:val="decimal"/>
      <w:lvlText w:val="%4."/>
      <w:lvlJc w:val="left"/>
      <w:pPr>
        <w:ind w:left="3088" w:hanging="360"/>
      </w:pPr>
    </w:lvl>
    <w:lvl w:ilvl="4" w:tplc="080A0019" w:tentative="1">
      <w:start w:val="1"/>
      <w:numFmt w:val="lowerLetter"/>
      <w:lvlText w:val="%5."/>
      <w:lvlJc w:val="left"/>
      <w:pPr>
        <w:ind w:left="3808" w:hanging="360"/>
      </w:pPr>
    </w:lvl>
    <w:lvl w:ilvl="5" w:tplc="080A001B" w:tentative="1">
      <w:start w:val="1"/>
      <w:numFmt w:val="lowerRoman"/>
      <w:lvlText w:val="%6."/>
      <w:lvlJc w:val="right"/>
      <w:pPr>
        <w:ind w:left="4528" w:hanging="180"/>
      </w:pPr>
    </w:lvl>
    <w:lvl w:ilvl="6" w:tplc="080A000F" w:tentative="1">
      <w:start w:val="1"/>
      <w:numFmt w:val="decimal"/>
      <w:lvlText w:val="%7."/>
      <w:lvlJc w:val="left"/>
      <w:pPr>
        <w:ind w:left="5248" w:hanging="360"/>
      </w:pPr>
    </w:lvl>
    <w:lvl w:ilvl="7" w:tplc="080A0019" w:tentative="1">
      <w:start w:val="1"/>
      <w:numFmt w:val="lowerLetter"/>
      <w:lvlText w:val="%8."/>
      <w:lvlJc w:val="left"/>
      <w:pPr>
        <w:ind w:left="5968" w:hanging="360"/>
      </w:pPr>
    </w:lvl>
    <w:lvl w:ilvl="8" w:tplc="080A001B" w:tentative="1">
      <w:start w:val="1"/>
      <w:numFmt w:val="lowerRoman"/>
      <w:lvlText w:val="%9."/>
      <w:lvlJc w:val="right"/>
      <w:pPr>
        <w:ind w:left="6688" w:hanging="180"/>
      </w:pPr>
    </w:lvl>
  </w:abstractNum>
  <w:num w:numId="1" w16cid:durableId="323358373">
    <w:abstractNumId w:val="3"/>
  </w:num>
  <w:num w:numId="2" w16cid:durableId="1116370972">
    <w:abstractNumId w:val="1"/>
  </w:num>
  <w:num w:numId="3" w16cid:durableId="998923519">
    <w:abstractNumId w:val="0"/>
  </w:num>
  <w:num w:numId="4" w16cid:durableId="4595389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AAC"/>
    <w:rsid w:val="00007A95"/>
    <w:rsid w:val="00011DC9"/>
    <w:rsid w:val="00030DED"/>
    <w:rsid w:val="00062763"/>
    <w:rsid w:val="00081590"/>
    <w:rsid w:val="00085C81"/>
    <w:rsid w:val="000862C2"/>
    <w:rsid w:val="000C5F1F"/>
    <w:rsid w:val="00102960"/>
    <w:rsid w:val="00116AB6"/>
    <w:rsid w:val="00127CC0"/>
    <w:rsid w:val="00127FFC"/>
    <w:rsid w:val="0013398B"/>
    <w:rsid w:val="001442D6"/>
    <w:rsid w:val="00156BE0"/>
    <w:rsid w:val="00164907"/>
    <w:rsid w:val="00165D71"/>
    <w:rsid w:val="001846A8"/>
    <w:rsid w:val="0019475A"/>
    <w:rsid w:val="00196655"/>
    <w:rsid w:val="001A1074"/>
    <w:rsid w:val="001A6379"/>
    <w:rsid w:val="001B0AFF"/>
    <w:rsid w:val="001B0BFD"/>
    <w:rsid w:val="001D050C"/>
    <w:rsid w:val="001E0C78"/>
    <w:rsid w:val="001F65D2"/>
    <w:rsid w:val="002031EE"/>
    <w:rsid w:val="00203E85"/>
    <w:rsid w:val="00207E9F"/>
    <w:rsid w:val="002447CD"/>
    <w:rsid w:val="00284F6F"/>
    <w:rsid w:val="00294D7B"/>
    <w:rsid w:val="002A1CFB"/>
    <w:rsid w:val="002A4157"/>
    <w:rsid w:val="002B214F"/>
    <w:rsid w:val="002E0716"/>
    <w:rsid w:val="002E5BD4"/>
    <w:rsid w:val="002E71C6"/>
    <w:rsid w:val="002F0B19"/>
    <w:rsid w:val="002F4430"/>
    <w:rsid w:val="003000F8"/>
    <w:rsid w:val="00310E2A"/>
    <w:rsid w:val="00330CD2"/>
    <w:rsid w:val="00345136"/>
    <w:rsid w:val="003669F4"/>
    <w:rsid w:val="00371FF4"/>
    <w:rsid w:val="00374190"/>
    <w:rsid w:val="00382ED0"/>
    <w:rsid w:val="00385892"/>
    <w:rsid w:val="003904CC"/>
    <w:rsid w:val="00411AA7"/>
    <w:rsid w:val="00412319"/>
    <w:rsid w:val="00414B26"/>
    <w:rsid w:val="004164EF"/>
    <w:rsid w:val="00430FCF"/>
    <w:rsid w:val="004606F8"/>
    <w:rsid w:val="00473389"/>
    <w:rsid w:val="00495499"/>
    <w:rsid w:val="004955D5"/>
    <w:rsid w:val="004F3903"/>
    <w:rsid w:val="004F55CF"/>
    <w:rsid w:val="0050731D"/>
    <w:rsid w:val="00510A26"/>
    <w:rsid w:val="005616DA"/>
    <w:rsid w:val="005633CD"/>
    <w:rsid w:val="00583B20"/>
    <w:rsid w:val="005A0A7C"/>
    <w:rsid w:val="005A5608"/>
    <w:rsid w:val="005B6D66"/>
    <w:rsid w:val="005B78BB"/>
    <w:rsid w:val="005C764F"/>
    <w:rsid w:val="005D589E"/>
    <w:rsid w:val="005F5276"/>
    <w:rsid w:val="00604812"/>
    <w:rsid w:val="00623724"/>
    <w:rsid w:val="00626018"/>
    <w:rsid w:val="0063191C"/>
    <w:rsid w:val="00653436"/>
    <w:rsid w:val="00661184"/>
    <w:rsid w:val="00662D09"/>
    <w:rsid w:val="006644A2"/>
    <w:rsid w:val="006E3E6F"/>
    <w:rsid w:val="00714F6A"/>
    <w:rsid w:val="00726F5B"/>
    <w:rsid w:val="0074506F"/>
    <w:rsid w:val="00755170"/>
    <w:rsid w:val="00796F08"/>
    <w:rsid w:val="00797427"/>
    <w:rsid w:val="007A0E5D"/>
    <w:rsid w:val="007B0639"/>
    <w:rsid w:val="007B5D34"/>
    <w:rsid w:val="007C6E54"/>
    <w:rsid w:val="007D6B40"/>
    <w:rsid w:val="007F3AAC"/>
    <w:rsid w:val="008067B8"/>
    <w:rsid w:val="00827387"/>
    <w:rsid w:val="008337E4"/>
    <w:rsid w:val="00835849"/>
    <w:rsid w:val="00837187"/>
    <w:rsid w:val="00837765"/>
    <w:rsid w:val="008526AF"/>
    <w:rsid w:val="00866E03"/>
    <w:rsid w:val="00874E01"/>
    <w:rsid w:val="00886A7C"/>
    <w:rsid w:val="008B1C73"/>
    <w:rsid w:val="00902E4C"/>
    <w:rsid w:val="00925F59"/>
    <w:rsid w:val="009262D5"/>
    <w:rsid w:val="009314B1"/>
    <w:rsid w:val="00932713"/>
    <w:rsid w:val="009414F6"/>
    <w:rsid w:val="00957F59"/>
    <w:rsid w:val="00962CC4"/>
    <w:rsid w:val="00965739"/>
    <w:rsid w:val="00974A5D"/>
    <w:rsid w:val="009A298A"/>
    <w:rsid w:val="009A3C88"/>
    <w:rsid w:val="009D3303"/>
    <w:rsid w:val="009D405A"/>
    <w:rsid w:val="00A041E4"/>
    <w:rsid w:val="00A06CFB"/>
    <w:rsid w:val="00A32195"/>
    <w:rsid w:val="00A3665A"/>
    <w:rsid w:val="00A4545D"/>
    <w:rsid w:val="00A821E5"/>
    <w:rsid w:val="00A94FBE"/>
    <w:rsid w:val="00AA17C5"/>
    <w:rsid w:val="00AB657B"/>
    <w:rsid w:val="00AD7B18"/>
    <w:rsid w:val="00B0588F"/>
    <w:rsid w:val="00B1746E"/>
    <w:rsid w:val="00B340C8"/>
    <w:rsid w:val="00B40C4B"/>
    <w:rsid w:val="00B44CD6"/>
    <w:rsid w:val="00B5227B"/>
    <w:rsid w:val="00B55452"/>
    <w:rsid w:val="00B61CBA"/>
    <w:rsid w:val="00B62130"/>
    <w:rsid w:val="00B80F51"/>
    <w:rsid w:val="00B86DB1"/>
    <w:rsid w:val="00B95F7E"/>
    <w:rsid w:val="00BB3622"/>
    <w:rsid w:val="00BF0615"/>
    <w:rsid w:val="00BF6240"/>
    <w:rsid w:val="00C17655"/>
    <w:rsid w:val="00C278A2"/>
    <w:rsid w:val="00C3150E"/>
    <w:rsid w:val="00C373D9"/>
    <w:rsid w:val="00C51C99"/>
    <w:rsid w:val="00C5262B"/>
    <w:rsid w:val="00C6014B"/>
    <w:rsid w:val="00C76106"/>
    <w:rsid w:val="00C95C50"/>
    <w:rsid w:val="00C967F2"/>
    <w:rsid w:val="00CB1FD9"/>
    <w:rsid w:val="00CD5D83"/>
    <w:rsid w:val="00CD645C"/>
    <w:rsid w:val="00CE121E"/>
    <w:rsid w:val="00CE7273"/>
    <w:rsid w:val="00D02F36"/>
    <w:rsid w:val="00D12743"/>
    <w:rsid w:val="00D208DA"/>
    <w:rsid w:val="00D47DCC"/>
    <w:rsid w:val="00D613D5"/>
    <w:rsid w:val="00D62364"/>
    <w:rsid w:val="00D64403"/>
    <w:rsid w:val="00D803D0"/>
    <w:rsid w:val="00D9391E"/>
    <w:rsid w:val="00D960BE"/>
    <w:rsid w:val="00DB0015"/>
    <w:rsid w:val="00DB5750"/>
    <w:rsid w:val="00DC6C4F"/>
    <w:rsid w:val="00DC7118"/>
    <w:rsid w:val="00E06B70"/>
    <w:rsid w:val="00E14395"/>
    <w:rsid w:val="00E259B0"/>
    <w:rsid w:val="00E612CD"/>
    <w:rsid w:val="00E6441F"/>
    <w:rsid w:val="00E728E5"/>
    <w:rsid w:val="00E9155E"/>
    <w:rsid w:val="00EA3015"/>
    <w:rsid w:val="00EC1D5B"/>
    <w:rsid w:val="00ED4FEE"/>
    <w:rsid w:val="00EE5417"/>
    <w:rsid w:val="00EF47CA"/>
    <w:rsid w:val="00F00523"/>
    <w:rsid w:val="00F05820"/>
    <w:rsid w:val="00F12764"/>
    <w:rsid w:val="00F12E3A"/>
    <w:rsid w:val="00F24EC7"/>
    <w:rsid w:val="00F32961"/>
    <w:rsid w:val="00F34F87"/>
    <w:rsid w:val="00F40BAB"/>
    <w:rsid w:val="00F4196D"/>
    <w:rsid w:val="00F62A5F"/>
    <w:rsid w:val="00F641E9"/>
    <w:rsid w:val="00F64C88"/>
    <w:rsid w:val="00F74374"/>
    <w:rsid w:val="00F828C0"/>
    <w:rsid w:val="00F90231"/>
    <w:rsid w:val="00FA71CF"/>
    <w:rsid w:val="00FB3A6B"/>
    <w:rsid w:val="00FB3DF3"/>
    <w:rsid w:val="00FF1B4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2691B"/>
  <w15:chartTrackingRefBased/>
  <w15:docId w15:val="{44C6E938-BF42-7F41-98F0-B76BC2BE4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F3A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F3A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7F3AA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F3AA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F3AA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F3AA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F3AA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F3AA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F3AA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F3AA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F3AA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7F3AA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F3AA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F3AA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F3AA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F3AA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F3AA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F3AAC"/>
    <w:rPr>
      <w:rFonts w:eastAsiaTheme="majorEastAsia" w:cstheme="majorBidi"/>
      <w:color w:val="272727" w:themeColor="text1" w:themeTint="D8"/>
    </w:rPr>
  </w:style>
  <w:style w:type="paragraph" w:styleId="Ttulo">
    <w:name w:val="Title"/>
    <w:basedOn w:val="Normal"/>
    <w:next w:val="Normal"/>
    <w:link w:val="TtuloCar"/>
    <w:uiPriority w:val="10"/>
    <w:qFormat/>
    <w:rsid w:val="007F3AA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F3AA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F3AA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F3AA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F3AA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7F3AAC"/>
    <w:rPr>
      <w:i/>
      <w:iCs/>
      <w:color w:val="404040" w:themeColor="text1" w:themeTint="BF"/>
    </w:rPr>
  </w:style>
  <w:style w:type="paragraph" w:styleId="Prrafodelista">
    <w:name w:val="List Paragraph"/>
    <w:basedOn w:val="Normal"/>
    <w:uiPriority w:val="34"/>
    <w:qFormat/>
    <w:rsid w:val="007F3AAC"/>
    <w:pPr>
      <w:ind w:left="720"/>
      <w:contextualSpacing/>
    </w:pPr>
  </w:style>
  <w:style w:type="character" w:styleId="nfasisintenso">
    <w:name w:val="Intense Emphasis"/>
    <w:basedOn w:val="Fuentedeprrafopredeter"/>
    <w:uiPriority w:val="21"/>
    <w:qFormat/>
    <w:rsid w:val="007F3AAC"/>
    <w:rPr>
      <w:i/>
      <w:iCs/>
      <w:color w:val="0F4761" w:themeColor="accent1" w:themeShade="BF"/>
    </w:rPr>
  </w:style>
  <w:style w:type="paragraph" w:styleId="Citadestacada">
    <w:name w:val="Intense Quote"/>
    <w:basedOn w:val="Normal"/>
    <w:next w:val="Normal"/>
    <w:link w:val="CitadestacadaCar"/>
    <w:uiPriority w:val="30"/>
    <w:qFormat/>
    <w:rsid w:val="007F3A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F3AAC"/>
    <w:rPr>
      <w:i/>
      <w:iCs/>
      <w:color w:val="0F4761" w:themeColor="accent1" w:themeShade="BF"/>
    </w:rPr>
  </w:style>
  <w:style w:type="character" w:styleId="Referenciaintensa">
    <w:name w:val="Intense Reference"/>
    <w:basedOn w:val="Fuentedeprrafopredeter"/>
    <w:uiPriority w:val="32"/>
    <w:qFormat/>
    <w:rsid w:val="007F3AAC"/>
    <w:rPr>
      <w:b/>
      <w:bCs/>
      <w:smallCaps/>
      <w:color w:val="0F4761" w:themeColor="accent1" w:themeShade="BF"/>
      <w:spacing w:val="5"/>
    </w:rPr>
  </w:style>
  <w:style w:type="paragraph" w:styleId="NormalWeb">
    <w:name w:val="Normal (Web)"/>
    <w:basedOn w:val="Normal"/>
    <w:uiPriority w:val="99"/>
    <w:semiHidden/>
    <w:unhideWhenUsed/>
    <w:rsid w:val="00414B26"/>
    <w:pPr>
      <w:spacing w:before="100" w:beforeAutospacing="1" w:after="100" w:afterAutospacing="1"/>
    </w:pPr>
    <w:rPr>
      <w:rFonts w:ascii="Times New Roman" w:eastAsia="Times New Roman" w:hAnsi="Times New Roman" w:cs="Times New Roman"/>
      <w:kern w:val="0"/>
      <w:lang w:eastAsia="es-MX"/>
      <w14:ligatures w14:val="none"/>
    </w:rPr>
  </w:style>
  <w:style w:type="paragraph" w:customStyle="1" w:styleId="Default">
    <w:name w:val="Default"/>
    <w:rsid w:val="00207E9F"/>
    <w:pPr>
      <w:autoSpaceDE w:val="0"/>
      <w:autoSpaceDN w:val="0"/>
      <w:adjustRightInd w:val="0"/>
    </w:pPr>
    <w:rPr>
      <w:rFonts w:ascii="Calibri" w:hAnsi="Calibri" w:cs="Calibri"/>
      <w:color w:val="000000"/>
      <w:kern w:val="0"/>
      <w:lang w:val="es-MX"/>
    </w:rPr>
  </w:style>
  <w:style w:type="paragraph" w:styleId="Descripcin">
    <w:name w:val="caption"/>
    <w:basedOn w:val="Normal"/>
    <w:next w:val="Normal"/>
    <w:uiPriority w:val="35"/>
    <w:unhideWhenUsed/>
    <w:qFormat/>
    <w:rsid w:val="00F34F87"/>
    <w:pPr>
      <w:spacing w:after="200"/>
    </w:pPr>
    <w:rPr>
      <w:i/>
      <w:iCs/>
      <w:color w:val="0E2841" w:themeColor="text2"/>
      <w:sz w:val="18"/>
      <w:szCs w:val="18"/>
    </w:rPr>
  </w:style>
  <w:style w:type="character" w:styleId="Textodelmarcadordeposicin">
    <w:name w:val="Placeholder Text"/>
    <w:basedOn w:val="Fuentedeprrafopredeter"/>
    <w:uiPriority w:val="99"/>
    <w:semiHidden/>
    <w:rsid w:val="00886A7C"/>
    <w:rPr>
      <w:color w:val="666666"/>
    </w:rPr>
  </w:style>
  <w:style w:type="paragraph" w:styleId="Textonotapie">
    <w:name w:val="footnote text"/>
    <w:basedOn w:val="Normal"/>
    <w:link w:val="TextonotapieCar"/>
    <w:uiPriority w:val="99"/>
    <w:semiHidden/>
    <w:unhideWhenUsed/>
    <w:rsid w:val="00011DC9"/>
    <w:rPr>
      <w:sz w:val="20"/>
      <w:szCs w:val="20"/>
    </w:rPr>
  </w:style>
  <w:style w:type="character" w:customStyle="1" w:styleId="TextonotapieCar">
    <w:name w:val="Texto nota pie Car"/>
    <w:basedOn w:val="Fuentedeprrafopredeter"/>
    <w:link w:val="Textonotapie"/>
    <w:uiPriority w:val="99"/>
    <w:semiHidden/>
    <w:rsid w:val="00011DC9"/>
    <w:rPr>
      <w:sz w:val="20"/>
      <w:szCs w:val="20"/>
    </w:rPr>
  </w:style>
  <w:style w:type="character" w:styleId="Refdenotaalpie">
    <w:name w:val="footnote reference"/>
    <w:basedOn w:val="Fuentedeprrafopredeter"/>
    <w:uiPriority w:val="99"/>
    <w:semiHidden/>
    <w:unhideWhenUsed/>
    <w:rsid w:val="00011DC9"/>
    <w:rPr>
      <w:vertAlign w:val="superscript"/>
    </w:rPr>
  </w:style>
  <w:style w:type="paragraph" w:styleId="Encabezado">
    <w:name w:val="header"/>
    <w:basedOn w:val="Normal"/>
    <w:link w:val="EncabezadoCar"/>
    <w:uiPriority w:val="99"/>
    <w:unhideWhenUsed/>
    <w:rsid w:val="007B0639"/>
    <w:pPr>
      <w:tabs>
        <w:tab w:val="center" w:pos="4419"/>
        <w:tab w:val="right" w:pos="8838"/>
      </w:tabs>
    </w:pPr>
  </w:style>
  <w:style w:type="character" w:customStyle="1" w:styleId="EncabezadoCar">
    <w:name w:val="Encabezado Car"/>
    <w:basedOn w:val="Fuentedeprrafopredeter"/>
    <w:link w:val="Encabezado"/>
    <w:uiPriority w:val="99"/>
    <w:rsid w:val="007B0639"/>
  </w:style>
  <w:style w:type="paragraph" w:styleId="Piedepgina">
    <w:name w:val="footer"/>
    <w:basedOn w:val="Normal"/>
    <w:link w:val="PiedepginaCar"/>
    <w:uiPriority w:val="99"/>
    <w:unhideWhenUsed/>
    <w:rsid w:val="007B0639"/>
    <w:pPr>
      <w:tabs>
        <w:tab w:val="center" w:pos="4419"/>
        <w:tab w:val="right" w:pos="8838"/>
      </w:tabs>
    </w:pPr>
  </w:style>
  <w:style w:type="character" w:customStyle="1" w:styleId="PiedepginaCar">
    <w:name w:val="Pie de página Car"/>
    <w:basedOn w:val="Fuentedeprrafopredeter"/>
    <w:link w:val="Piedepgina"/>
    <w:uiPriority w:val="99"/>
    <w:rsid w:val="007B0639"/>
  </w:style>
  <w:style w:type="paragraph" w:styleId="ndice1">
    <w:name w:val="index 1"/>
    <w:basedOn w:val="Normal"/>
    <w:next w:val="Normal"/>
    <w:autoRedefine/>
    <w:uiPriority w:val="99"/>
    <w:unhideWhenUsed/>
    <w:rsid w:val="00D64403"/>
    <w:pPr>
      <w:ind w:left="240" w:hanging="240"/>
    </w:pPr>
    <w:rPr>
      <w:sz w:val="20"/>
      <w:szCs w:val="20"/>
    </w:rPr>
  </w:style>
  <w:style w:type="paragraph" w:styleId="ndice2">
    <w:name w:val="index 2"/>
    <w:basedOn w:val="Normal"/>
    <w:next w:val="Normal"/>
    <w:autoRedefine/>
    <w:uiPriority w:val="99"/>
    <w:unhideWhenUsed/>
    <w:rsid w:val="00D64403"/>
    <w:pPr>
      <w:ind w:left="480" w:hanging="240"/>
    </w:pPr>
    <w:rPr>
      <w:sz w:val="20"/>
      <w:szCs w:val="20"/>
    </w:rPr>
  </w:style>
  <w:style w:type="paragraph" w:styleId="ndice3">
    <w:name w:val="index 3"/>
    <w:basedOn w:val="Normal"/>
    <w:next w:val="Normal"/>
    <w:autoRedefine/>
    <w:uiPriority w:val="99"/>
    <w:unhideWhenUsed/>
    <w:rsid w:val="00D64403"/>
    <w:pPr>
      <w:ind w:left="720" w:hanging="240"/>
    </w:pPr>
    <w:rPr>
      <w:sz w:val="20"/>
      <w:szCs w:val="20"/>
    </w:rPr>
  </w:style>
  <w:style w:type="paragraph" w:styleId="ndice4">
    <w:name w:val="index 4"/>
    <w:basedOn w:val="Normal"/>
    <w:next w:val="Normal"/>
    <w:autoRedefine/>
    <w:uiPriority w:val="99"/>
    <w:unhideWhenUsed/>
    <w:rsid w:val="00D64403"/>
    <w:pPr>
      <w:ind w:left="960" w:hanging="240"/>
    </w:pPr>
    <w:rPr>
      <w:sz w:val="20"/>
      <w:szCs w:val="20"/>
    </w:rPr>
  </w:style>
  <w:style w:type="paragraph" w:styleId="ndice5">
    <w:name w:val="index 5"/>
    <w:basedOn w:val="Normal"/>
    <w:next w:val="Normal"/>
    <w:autoRedefine/>
    <w:uiPriority w:val="99"/>
    <w:unhideWhenUsed/>
    <w:rsid w:val="00D64403"/>
    <w:pPr>
      <w:ind w:left="1200" w:hanging="240"/>
    </w:pPr>
    <w:rPr>
      <w:sz w:val="20"/>
      <w:szCs w:val="20"/>
    </w:rPr>
  </w:style>
  <w:style w:type="paragraph" w:styleId="ndice6">
    <w:name w:val="index 6"/>
    <w:basedOn w:val="Normal"/>
    <w:next w:val="Normal"/>
    <w:autoRedefine/>
    <w:uiPriority w:val="99"/>
    <w:unhideWhenUsed/>
    <w:rsid w:val="00D64403"/>
    <w:pPr>
      <w:ind w:left="1440" w:hanging="240"/>
    </w:pPr>
    <w:rPr>
      <w:sz w:val="20"/>
      <w:szCs w:val="20"/>
    </w:rPr>
  </w:style>
  <w:style w:type="paragraph" w:styleId="ndice7">
    <w:name w:val="index 7"/>
    <w:basedOn w:val="Normal"/>
    <w:next w:val="Normal"/>
    <w:autoRedefine/>
    <w:uiPriority w:val="99"/>
    <w:unhideWhenUsed/>
    <w:rsid w:val="00D64403"/>
    <w:pPr>
      <w:ind w:left="1680" w:hanging="240"/>
    </w:pPr>
    <w:rPr>
      <w:sz w:val="20"/>
      <w:szCs w:val="20"/>
    </w:rPr>
  </w:style>
  <w:style w:type="paragraph" w:styleId="ndice8">
    <w:name w:val="index 8"/>
    <w:basedOn w:val="Normal"/>
    <w:next w:val="Normal"/>
    <w:autoRedefine/>
    <w:uiPriority w:val="99"/>
    <w:unhideWhenUsed/>
    <w:rsid w:val="00D64403"/>
    <w:pPr>
      <w:ind w:left="1920" w:hanging="240"/>
    </w:pPr>
    <w:rPr>
      <w:sz w:val="20"/>
      <w:szCs w:val="20"/>
    </w:rPr>
  </w:style>
  <w:style w:type="paragraph" w:styleId="ndice9">
    <w:name w:val="index 9"/>
    <w:basedOn w:val="Normal"/>
    <w:next w:val="Normal"/>
    <w:autoRedefine/>
    <w:uiPriority w:val="99"/>
    <w:unhideWhenUsed/>
    <w:rsid w:val="00D64403"/>
    <w:pPr>
      <w:ind w:left="2160" w:hanging="240"/>
    </w:pPr>
    <w:rPr>
      <w:sz w:val="20"/>
      <w:szCs w:val="20"/>
    </w:rPr>
  </w:style>
  <w:style w:type="paragraph" w:styleId="Ttulodendice">
    <w:name w:val="index heading"/>
    <w:basedOn w:val="Normal"/>
    <w:next w:val="ndice1"/>
    <w:uiPriority w:val="99"/>
    <w:unhideWhenUsed/>
    <w:rsid w:val="00D64403"/>
    <w:pPr>
      <w:spacing w:before="120" w:after="120"/>
    </w:pPr>
    <w:rPr>
      <w:b/>
      <w:bCs/>
      <w:i/>
      <w:iCs/>
      <w:sz w:val="20"/>
      <w:szCs w:val="20"/>
    </w:rPr>
  </w:style>
  <w:style w:type="paragraph" w:styleId="TtuloTDC">
    <w:name w:val="TOC Heading"/>
    <w:basedOn w:val="Ttulo1"/>
    <w:next w:val="Normal"/>
    <w:uiPriority w:val="39"/>
    <w:unhideWhenUsed/>
    <w:qFormat/>
    <w:rsid w:val="00D64403"/>
    <w:pPr>
      <w:spacing w:before="480" w:after="0" w:line="276" w:lineRule="auto"/>
      <w:outlineLvl w:val="9"/>
    </w:pPr>
    <w:rPr>
      <w:b/>
      <w:bCs/>
      <w:kern w:val="0"/>
      <w:sz w:val="28"/>
      <w:szCs w:val="28"/>
      <w:lang w:eastAsia="es-MX"/>
      <w14:ligatures w14:val="none"/>
    </w:rPr>
  </w:style>
  <w:style w:type="paragraph" w:styleId="TDC2">
    <w:name w:val="toc 2"/>
    <w:basedOn w:val="Normal"/>
    <w:next w:val="Normal"/>
    <w:autoRedefine/>
    <w:uiPriority w:val="39"/>
    <w:unhideWhenUsed/>
    <w:rsid w:val="005D589E"/>
    <w:pPr>
      <w:tabs>
        <w:tab w:val="right" w:leader="dot" w:pos="8828"/>
      </w:tabs>
      <w:spacing w:before="120"/>
      <w:ind w:left="240"/>
    </w:pPr>
    <w:rPr>
      <w:rFonts w:ascii="Optima" w:hAnsi="Optima"/>
      <w:noProof/>
      <w:sz w:val="20"/>
      <w:szCs w:val="20"/>
    </w:rPr>
  </w:style>
  <w:style w:type="character" w:styleId="Hipervnculo">
    <w:name w:val="Hyperlink"/>
    <w:basedOn w:val="Fuentedeprrafopredeter"/>
    <w:uiPriority w:val="99"/>
    <w:unhideWhenUsed/>
    <w:rsid w:val="00D64403"/>
    <w:rPr>
      <w:color w:val="467886" w:themeColor="hyperlink"/>
      <w:u w:val="single"/>
    </w:rPr>
  </w:style>
  <w:style w:type="paragraph" w:styleId="TDC1">
    <w:name w:val="toc 1"/>
    <w:basedOn w:val="Normal"/>
    <w:next w:val="Normal"/>
    <w:autoRedefine/>
    <w:uiPriority w:val="39"/>
    <w:semiHidden/>
    <w:unhideWhenUsed/>
    <w:rsid w:val="00D64403"/>
    <w:pPr>
      <w:spacing w:before="120"/>
    </w:pPr>
    <w:rPr>
      <w:b/>
      <w:bCs/>
      <w:i/>
      <w:iCs/>
    </w:rPr>
  </w:style>
  <w:style w:type="paragraph" w:styleId="TDC3">
    <w:name w:val="toc 3"/>
    <w:basedOn w:val="Normal"/>
    <w:next w:val="Normal"/>
    <w:autoRedefine/>
    <w:uiPriority w:val="39"/>
    <w:unhideWhenUsed/>
    <w:rsid w:val="00D64403"/>
    <w:pPr>
      <w:ind w:left="480"/>
    </w:pPr>
    <w:rPr>
      <w:sz w:val="20"/>
      <w:szCs w:val="20"/>
    </w:rPr>
  </w:style>
  <w:style w:type="paragraph" w:styleId="TDC4">
    <w:name w:val="toc 4"/>
    <w:basedOn w:val="Normal"/>
    <w:next w:val="Normal"/>
    <w:autoRedefine/>
    <w:uiPriority w:val="39"/>
    <w:semiHidden/>
    <w:unhideWhenUsed/>
    <w:rsid w:val="00D64403"/>
    <w:pPr>
      <w:ind w:left="720"/>
    </w:pPr>
    <w:rPr>
      <w:sz w:val="20"/>
      <w:szCs w:val="20"/>
    </w:rPr>
  </w:style>
  <w:style w:type="paragraph" w:styleId="TDC5">
    <w:name w:val="toc 5"/>
    <w:basedOn w:val="Normal"/>
    <w:next w:val="Normal"/>
    <w:autoRedefine/>
    <w:uiPriority w:val="39"/>
    <w:semiHidden/>
    <w:unhideWhenUsed/>
    <w:rsid w:val="00D64403"/>
    <w:pPr>
      <w:ind w:left="960"/>
    </w:pPr>
    <w:rPr>
      <w:sz w:val="20"/>
      <w:szCs w:val="20"/>
    </w:rPr>
  </w:style>
  <w:style w:type="paragraph" w:styleId="TDC6">
    <w:name w:val="toc 6"/>
    <w:basedOn w:val="Normal"/>
    <w:next w:val="Normal"/>
    <w:autoRedefine/>
    <w:uiPriority w:val="39"/>
    <w:semiHidden/>
    <w:unhideWhenUsed/>
    <w:rsid w:val="00D64403"/>
    <w:pPr>
      <w:ind w:left="1200"/>
    </w:pPr>
    <w:rPr>
      <w:sz w:val="20"/>
      <w:szCs w:val="20"/>
    </w:rPr>
  </w:style>
  <w:style w:type="paragraph" w:styleId="TDC7">
    <w:name w:val="toc 7"/>
    <w:basedOn w:val="Normal"/>
    <w:next w:val="Normal"/>
    <w:autoRedefine/>
    <w:uiPriority w:val="39"/>
    <w:semiHidden/>
    <w:unhideWhenUsed/>
    <w:rsid w:val="00D64403"/>
    <w:pPr>
      <w:ind w:left="1440"/>
    </w:pPr>
    <w:rPr>
      <w:sz w:val="20"/>
      <w:szCs w:val="20"/>
    </w:rPr>
  </w:style>
  <w:style w:type="paragraph" w:styleId="TDC8">
    <w:name w:val="toc 8"/>
    <w:basedOn w:val="Normal"/>
    <w:next w:val="Normal"/>
    <w:autoRedefine/>
    <w:uiPriority w:val="39"/>
    <w:semiHidden/>
    <w:unhideWhenUsed/>
    <w:rsid w:val="00D64403"/>
    <w:pPr>
      <w:ind w:left="1680"/>
    </w:pPr>
    <w:rPr>
      <w:sz w:val="20"/>
      <w:szCs w:val="20"/>
    </w:rPr>
  </w:style>
  <w:style w:type="paragraph" w:styleId="TDC9">
    <w:name w:val="toc 9"/>
    <w:basedOn w:val="Normal"/>
    <w:next w:val="Normal"/>
    <w:autoRedefine/>
    <w:uiPriority w:val="39"/>
    <w:semiHidden/>
    <w:unhideWhenUsed/>
    <w:rsid w:val="00D64403"/>
    <w:pPr>
      <w:ind w:left="1920"/>
    </w:pPr>
    <w:rPr>
      <w:sz w:val="20"/>
      <w:szCs w:val="20"/>
    </w:rPr>
  </w:style>
  <w:style w:type="character" w:styleId="Nmerodepgina">
    <w:name w:val="page number"/>
    <w:basedOn w:val="Fuentedeprrafopredeter"/>
    <w:uiPriority w:val="99"/>
    <w:semiHidden/>
    <w:unhideWhenUsed/>
    <w:rsid w:val="009414F6"/>
  </w:style>
  <w:style w:type="table" w:styleId="Tablaconcuadrcula">
    <w:name w:val="Table Grid"/>
    <w:basedOn w:val="Tablanormal"/>
    <w:uiPriority w:val="39"/>
    <w:rsid w:val="00F64C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3106472">
      <w:bodyDiv w:val="1"/>
      <w:marLeft w:val="0"/>
      <w:marRight w:val="0"/>
      <w:marTop w:val="0"/>
      <w:marBottom w:val="0"/>
      <w:divBdr>
        <w:top w:val="none" w:sz="0" w:space="0" w:color="auto"/>
        <w:left w:val="none" w:sz="0" w:space="0" w:color="auto"/>
        <w:bottom w:val="none" w:sz="0" w:space="0" w:color="auto"/>
        <w:right w:val="none" w:sz="0" w:space="0" w:color="auto"/>
      </w:divBdr>
      <w:divsChild>
        <w:div w:id="2112385784">
          <w:marLeft w:val="0"/>
          <w:marRight w:val="0"/>
          <w:marTop w:val="0"/>
          <w:marBottom w:val="0"/>
          <w:divBdr>
            <w:top w:val="none" w:sz="0" w:space="0" w:color="auto"/>
            <w:left w:val="none" w:sz="0" w:space="0" w:color="auto"/>
            <w:bottom w:val="none" w:sz="0" w:space="0" w:color="auto"/>
            <w:right w:val="none" w:sz="0" w:space="0" w:color="auto"/>
          </w:divBdr>
          <w:divsChild>
            <w:div w:id="1587881843">
              <w:marLeft w:val="0"/>
              <w:marRight w:val="0"/>
              <w:marTop w:val="0"/>
              <w:marBottom w:val="0"/>
              <w:divBdr>
                <w:top w:val="none" w:sz="0" w:space="0" w:color="auto"/>
                <w:left w:val="none" w:sz="0" w:space="0" w:color="auto"/>
                <w:bottom w:val="none" w:sz="0" w:space="0" w:color="auto"/>
                <w:right w:val="none" w:sz="0" w:space="0" w:color="auto"/>
              </w:divBdr>
              <w:divsChild>
                <w:div w:id="183861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17E35D-FF27-A741-BC2C-39CC62EF1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9</Pages>
  <Words>2553</Words>
  <Characters>14045</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Rubilar Miranda</dc:creator>
  <cp:keywords/>
  <dc:description/>
  <cp:lastModifiedBy>Alejandro Zuleta Villalobos</cp:lastModifiedBy>
  <cp:revision>33</cp:revision>
  <cp:lastPrinted>2025-11-20T23:34:00Z</cp:lastPrinted>
  <dcterms:created xsi:type="dcterms:W3CDTF">2025-11-22T00:09:00Z</dcterms:created>
  <dcterms:modified xsi:type="dcterms:W3CDTF">2025-11-22T13:43:00Z</dcterms:modified>
</cp:coreProperties>
</file>